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6E8A" w14:textId="0E34A7C0" w:rsidR="00443A2D" w:rsidRDefault="00443A2D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15143623" w14:textId="15CE92C6" w:rsidR="003A6C60" w:rsidRDefault="003A6C60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30E17CAA" w14:textId="77777777" w:rsidR="003A6C60" w:rsidRDefault="003A6C60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26FB9E78" w14:textId="5A5E4016" w:rsidR="00B83BBF" w:rsidRPr="006F3F38" w:rsidRDefault="001D2BE9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La </w:t>
      </w:r>
      <w:proofErr w:type="spellStart"/>
      <w:r>
        <w:rPr>
          <w:rFonts w:cs="Arial"/>
          <w:b/>
          <w:sz w:val="28"/>
          <w:szCs w:val="28"/>
        </w:rPr>
        <w:t>competenza</w:t>
      </w:r>
      <w:proofErr w:type="spellEnd"/>
      <w:r>
        <w:rPr>
          <w:rFonts w:cs="Arial"/>
          <w:b/>
          <w:sz w:val="28"/>
          <w:szCs w:val="28"/>
        </w:rPr>
        <w:t xml:space="preserve"> di TGW in </w:t>
      </w:r>
      <w:proofErr w:type="spellStart"/>
      <w:r>
        <w:rPr>
          <w:rFonts w:cs="Arial"/>
          <w:b/>
          <w:sz w:val="28"/>
          <w:szCs w:val="28"/>
        </w:rPr>
        <w:t>ambito</w:t>
      </w:r>
      <w:proofErr w:type="spellEnd"/>
      <w:r>
        <w:rPr>
          <w:rFonts w:cs="Arial"/>
          <w:b/>
          <w:sz w:val="28"/>
          <w:szCs w:val="28"/>
        </w:rPr>
        <w:t xml:space="preserve"> sotto zero </w:t>
      </w:r>
      <w:proofErr w:type="spellStart"/>
      <w:r>
        <w:rPr>
          <w:rFonts w:cs="Arial"/>
          <w:b/>
          <w:sz w:val="28"/>
          <w:szCs w:val="28"/>
        </w:rPr>
        <w:t>accelera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l'espansione</w:t>
      </w:r>
      <w:proofErr w:type="spellEnd"/>
      <w:r>
        <w:rPr>
          <w:rFonts w:cs="Arial"/>
          <w:b/>
          <w:sz w:val="28"/>
          <w:szCs w:val="28"/>
        </w:rPr>
        <w:t xml:space="preserve"> del </w:t>
      </w:r>
      <w:proofErr w:type="spellStart"/>
      <w:r>
        <w:rPr>
          <w:rFonts w:cs="Arial"/>
          <w:b/>
          <w:sz w:val="28"/>
          <w:szCs w:val="28"/>
        </w:rPr>
        <w:t>leader</w:t>
      </w:r>
      <w:proofErr w:type="spellEnd"/>
      <w:r>
        <w:rPr>
          <w:rFonts w:cs="Arial"/>
          <w:b/>
          <w:sz w:val="28"/>
          <w:szCs w:val="28"/>
        </w:rPr>
        <w:t xml:space="preserve"> di </w:t>
      </w:r>
      <w:proofErr w:type="spellStart"/>
      <w:r>
        <w:rPr>
          <w:rFonts w:cs="Arial"/>
          <w:b/>
          <w:sz w:val="28"/>
          <w:szCs w:val="28"/>
        </w:rPr>
        <w:t>mercato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norvegese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nel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settore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alimentare</w:t>
      </w:r>
      <w:proofErr w:type="spellEnd"/>
      <w:r>
        <w:rPr>
          <w:rFonts w:cs="Arial"/>
          <w:b/>
          <w:sz w:val="28"/>
          <w:szCs w:val="28"/>
        </w:rPr>
        <w:t xml:space="preserve"> ASKO</w:t>
      </w:r>
    </w:p>
    <w:p w14:paraId="56F93390" w14:textId="5F98FE00" w:rsidR="00BF03D6" w:rsidRPr="00A205FF" w:rsidRDefault="00BF03D6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3C35DEA6" w14:textId="1B201092" w:rsidR="004C2610" w:rsidRPr="00566454" w:rsidRDefault="00FC4BDA" w:rsidP="006F3F3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potente </w:t>
      </w:r>
      <w:proofErr w:type="spellStart"/>
      <w:r>
        <w:rPr>
          <w:b/>
          <w:sz w:val="24"/>
          <w:szCs w:val="24"/>
        </w:rPr>
        <w:t>sistema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freezer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comprende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magazzino</w:t>
      </w:r>
      <w:proofErr w:type="spellEnd"/>
      <w:r>
        <w:rPr>
          <w:b/>
          <w:sz w:val="24"/>
          <w:szCs w:val="24"/>
        </w:rPr>
        <w:t xml:space="preserve"> per pallet </w:t>
      </w:r>
      <w:proofErr w:type="spellStart"/>
      <w:r>
        <w:rPr>
          <w:b/>
          <w:sz w:val="24"/>
          <w:szCs w:val="24"/>
        </w:rPr>
        <w:t>verticale</w:t>
      </w:r>
      <w:proofErr w:type="spellEnd"/>
      <w:r>
        <w:rPr>
          <w:b/>
          <w:sz w:val="24"/>
          <w:szCs w:val="24"/>
        </w:rPr>
        <w:t xml:space="preserve"> con </w:t>
      </w:r>
      <w:proofErr w:type="spellStart"/>
      <w:r>
        <w:rPr>
          <w:b/>
          <w:sz w:val="24"/>
          <w:szCs w:val="24"/>
        </w:rPr>
        <w:t>trasloelevatori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magazzino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automatico</w:t>
      </w:r>
      <w:proofErr w:type="spellEnd"/>
      <w:r>
        <w:rPr>
          <w:b/>
          <w:sz w:val="24"/>
          <w:szCs w:val="24"/>
        </w:rPr>
        <w:t xml:space="preserve"> per </w:t>
      </w:r>
      <w:proofErr w:type="spellStart"/>
      <w:r>
        <w:rPr>
          <w:b/>
          <w:sz w:val="24"/>
          <w:szCs w:val="24"/>
        </w:rPr>
        <w:t>piccoli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pezzi</w:t>
      </w:r>
      <w:proofErr w:type="spellEnd"/>
      <w:r>
        <w:rPr>
          <w:b/>
          <w:sz w:val="24"/>
          <w:szCs w:val="24"/>
        </w:rPr>
        <w:t xml:space="preserve"> con 38.000 </w:t>
      </w:r>
      <w:proofErr w:type="spellStart"/>
      <w:r>
        <w:rPr>
          <w:b/>
          <w:sz w:val="24"/>
          <w:szCs w:val="24"/>
        </w:rPr>
        <w:t>posizioni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stoccaggio</w:t>
      </w:r>
      <w:proofErr w:type="spellEnd"/>
    </w:p>
    <w:p w14:paraId="3EA032D1" w14:textId="782B34EB" w:rsidR="004A046F" w:rsidRPr="00566454" w:rsidRDefault="004D4911" w:rsidP="007A0EBE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Incremento</w:t>
      </w:r>
      <w:proofErr w:type="spellEnd"/>
      <w:r>
        <w:rPr>
          <w:b/>
          <w:sz w:val="24"/>
          <w:szCs w:val="24"/>
        </w:rPr>
        <w:t xml:space="preserve"> della </w:t>
      </w:r>
      <w:proofErr w:type="spellStart"/>
      <w:r>
        <w:rPr>
          <w:b/>
          <w:sz w:val="24"/>
          <w:szCs w:val="24"/>
        </w:rPr>
        <w:t>produttività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tempi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ciclo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ridotti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ergonomia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migliorata</w:t>
      </w:r>
      <w:proofErr w:type="spellEnd"/>
      <w:r>
        <w:rPr>
          <w:b/>
          <w:sz w:val="24"/>
          <w:szCs w:val="24"/>
        </w:rPr>
        <w:t xml:space="preserve"> per i </w:t>
      </w:r>
      <w:proofErr w:type="spellStart"/>
      <w:r>
        <w:rPr>
          <w:b/>
          <w:sz w:val="24"/>
          <w:szCs w:val="24"/>
        </w:rPr>
        <w:t>collaboratori</w:t>
      </w:r>
      <w:proofErr w:type="spellEnd"/>
    </w:p>
    <w:p w14:paraId="3D3554C3" w14:textId="4CDF736B" w:rsidR="00F84CAD" w:rsidRPr="001C2591" w:rsidRDefault="00F84CAD" w:rsidP="000F02DC">
      <w:pPr>
        <w:pStyle w:val="Listenabsatz"/>
        <w:numPr>
          <w:ilvl w:val="0"/>
          <w:numId w:val="23"/>
        </w:numPr>
        <w:spacing w:line="360" w:lineRule="auto"/>
        <w:ind w:right="169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L'esperienza</w:t>
      </w:r>
      <w:proofErr w:type="spellEnd"/>
      <w:r>
        <w:rPr>
          <w:b/>
          <w:sz w:val="24"/>
          <w:szCs w:val="24"/>
        </w:rPr>
        <w:t xml:space="preserve"> di TGW </w:t>
      </w:r>
      <w:proofErr w:type="spellStart"/>
      <w:r>
        <w:rPr>
          <w:b/>
          <w:sz w:val="24"/>
          <w:szCs w:val="24"/>
        </w:rPr>
        <w:t>nell'automatizzazione</w:t>
      </w:r>
      <w:proofErr w:type="spellEnd"/>
      <w:r>
        <w:rPr>
          <w:b/>
          <w:sz w:val="24"/>
          <w:szCs w:val="24"/>
        </w:rPr>
        <w:t xml:space="preserve"> per 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settore</w:t>
      </w:r>
      <w:proofErr w:type="spellEnd"/>
      <w:r>
        <w:rPr>
          <w:b/>
          <w:sz w:val="24"/>
          <w:szCs w:val="24"/>
        </w:rPr>
        <w:t xml:space="preserve"> sotto zero ha </w:t>
      </w:r>
      <w:proofErr w:type="spellStart"/>
      <w:r>
        <w:rPr>
          <w:b/>
          <w:sz w:val="24"/>
          <w:szCs w:val="24"/>
        </w:rPr>
        <w:t>rappresentato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criterio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determinante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processo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assegnazione</w:t>
      </w:r>
      <w:proofErr w:type="spellEnd"/>
    </w:p>
    <w:p w14:paraId="6E9052EA" w14:textId="77777777" w:rsidR="00F84CAD" w:rsidRPr="00F84CAD" w:rsidRDefault="00F84CAD" w:rsidP="00F84CAD">
      <w:pPr>
        <w:pStyle w:val="Listenabsatz"/>
        <w:spacing w:line="360" w:lineRule="auto"/>
        <w:ind w:right="1693"/>
        <w:jc w:val="left"/>
        <w:rPr>
          <w:b/>
          <w:sz w:val="24"/>
          <w:szCs w:val="24"/>
        </w:rPr>
      </w:pPr>
    </w:p>
    <w:p w14:paraId="3032C752" w14:textId="528BC607" w:rsidR="00A205FF" w:rsidRPr="00A205FF" w:rsidRDefault="00BF03D6" w:rsidP="00A205FF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 xml:space="preserve">(Marchtrenk, 22 </w:t>
      </w:r>
      <w:proofErr w:type="spellStart"/>
      <w:r>
        <w:rPr>
          <w:b/>
          <w:szCs w:val="20"/>
        </w:rPr>
        <w:t>maggio</w:t>
      </w:r>
      <w:proofErr w:type="spellEnd"/>
      <w:r>
        <w:rPr>
          <w:b/>
          <w:szCs w:val="20"/>
        </w:rPr>
        <w:t xml:space="preserve"> 2023) Nella </w:t>
      </w:r>
      <w:proofErr w:type="spellStart"/>
      <w:r>
        <w:rPr>
          <w:b/>
          <w:szCs w:val="20"/>
        </w:rPr>
        <w:t>città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portuale</w:t>
      </w:r>
      <w:proofErr w:type="spellEnd"/>
      <w:r>
        <w:rPr>
          <w:b/>
          <w:szCs w:val="20"/>
        </w:rPr>
        <w:t xml:space="preserve"> di Trondheim in </w:t>
      </w:r>
      <w:proofErr w:type="spellStart"/>
      <w:r>
        <w:rPr>
          <w:b/>
          <w:szCs w:val="20"/>
        </w:rPr>
        <w:t>Norvegia</w:t>
      </w:r>
      <w:proofErr w:type="spellEnd"/>
      <w:r>
        <w:rPr>
          <w:b/>
          <w:szCs w:val="20"/>
        </w:rPr>
        <w:t xml:space="preserve">, TGW </w:t>
      </w:r>
      <w:proofErr w:type="spellStart"/>
      <w:r>
        <w:rPr>
          <w:b/>
          <w:szCs w:val="20"/>
        </w:rPr>
        <w:t>sta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realizzando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un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sistema</w:t>
      </w:r>
      <w:proofErr w:type="spellEnd"/>
      <w:r>
        <w:rPr>
          <w:b/>
          <w:szCs w:val="20"/>
        </w:rPr>
        <w:t xml:space="preserve"> sotto zero ad alte </w:t>
      </w:r>
      <w:proofErr w:type="spellStart"/>
      <w:r>
        <w:rPr>
          <w:b/>
          <w:szCs w:val="20"/>
        </w:rPr>
        <w:t>prestazioni</w:t>
      </w:r>
      <w:proofErr w:type="spellEnd"/>
      <w:r>
        <w:rPr>
          <w:b/>
          <w:szCs w:val="20"/>
        </w:rPr>
        <w:t xml:space="preserve"> per </w:t>
      </w:r>
      <w:proofErr w:type="spellStart"/>
      <w:r>
        <w:rPr>
          <w:b/>
          <w:szCs w:val="20"/>
        </w:rPr>
        <w:t>il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grossista</w:t>
      </w:r>
      <w:proofErr w:type="spellEnd"/>
      <w:r>
        <w:rPr>
          <w:b/>
          <w:szCs w:val="20"/>
        </w:rPr>
        <w:t xml:space="preserve"> in </w:t>
      </w:r>
      <w:proofErr w:type="spellStart"/>
      <w:r>
        <w:rPr>
          <w:b/>
          <w:szCs w:val="20"/>
        </w:rPr>
        <w:t>generi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alimentari</w:t>
      </w:r>
      <w:proofErr w:type="spellEnd"/>
      <w:r>
        <w:rPr>
          <w:b/>
          <w:szCs w:val="20"/>
        </w:rPr>
        <w:t xml:space="preserve"> ASKO. Con </w:t>
      </w:r>
      <w:proofErr w:type="spellStart"/>
      <w:r>
        <w:rPr>
          <w:b/>
          <w:szCs w:val="20"/>
        </w:rPr>
        <w:t>questa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espansione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l'azienda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specializzata</w:t>
      </w:r>
      <w:proofErr w:type="spellEnd"/>
      <w:r>
        <w:rPr>
          <w:b/>
          <w:szCs w:val="20"/>
        </w:rPr>
        <w:t xml:space="preserve"> in grocery </w:t>
      </w:r>
      <w:proofErr w:type="spellStart"/>
      <w:r>
        <w:rPr>
          <w:b/>
          <w:szCs w:val="20"/>
        </w:rPr>
        <w:t>definisce</w:t>
      </w:r>
      <w:proofErr w:type="spellEnd"/>
      <w:r>
        <w:rPr>
          <w:b/>
          <w:szCs w:val="20"/>
        </w:rPr>
        <w:t xml:space="preserve"> le </w:t>
      </w:r>
      <w:proofErr w:type="spellStart"/>
      <w:r>
        <w:rPr>
          <w:b/>
          <w:szCs w:val="20"/>
        </w:rPr>
        <w:t>basi</w:t>
      </w:r>
      <w:proofErr w:type="spellEnd"/>
      <w:r>
        <w:rPr>
          <w:b/>
          <w:szCs w:val="20"/>
        </w:rPr>
        <w:t xml:space="preserve"> per la </w:t>
      </w:r>
      <w:proofErr w:type="spellStart"/>
      <w:r>
        <w:rPr>
          <w:b/>
          <w:szCs w:val="20"/>
        </w:rPr>
        <w:t>crescita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pianificata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nei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prossimi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anni</w:t>
      </w:r>
      <w:proofErr w:type="spellEnd"/>
      <w:r>
        <w:rPr>
          <w:b/>
          <w:szCs w:val="20"/>
        </w:rPr>
        <w:t xml:space="preserve">. Il go-live </w:t>
      </w:r>
      <w:proofErr w:type="spellStart"/>
      <w:r>
        <w:rPr>
          <w:b/>
          <w:szCs w:val="20"/>
        </w:rPr>
        <w:t>dell'impianto</w:t>
      </w:r>
      <w:proofErr w:type="spellEnd"/>
      <w:r>
        <w:rPr>
          <w:b/>
          <w:szCs w:val="20"/>
        </w:rPr>
        <w:t xml:space="preserve"> ad </w:t>
      </w:r>
      <w:proofErr w:type="spellStart"/>
      <w:r>
        <w:rPr>
          <w:b/>
          <w:szCs w:val="20"/>
        </w:rPr>
        <w:t>alta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automatizzazione</w:t>
      </w:r>
      <w:proofErr w:type="spellEnd"/>
      <w:r>
        <w:rPr>
          <w:b/>
          <w:szCs w:val="20"/>
        </w:rPr>
        <w:t xml:space="preserve"> è </w:t>
      </w:r>
      <w:proofErr w:type="spellStart"/>
      <w:r>
        <w:rPr>
          <w:b/>
          <w:szCs w:val="20"/>
        </w:rPr>
        <w:t>previsto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nel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mese</w:t>
      </w:r>
      <w:proofErr w:type="spellEnd"/>
      <w:r>
        <w:rPr>
          <w:b/>
          <w:szCs w:val="20"/>
        </w:rPr>
        <w:t xml:space="preserve"> di </w:t>
      </w:r>
      <w:proofErr w:type="spellStart"/>
      <w:r>
        <w:rPr>
          <w:b/>
          <w:szCs w:val="20"/>
        </w:rPr>
        <w:t>gennaio</w:t>
      </w:r>
      <w:proofErr w:type="spellEnd"/>
      <w:r>
        <w:rPr>
          <w:b/>
          <w:szCs w:val="20"/>
        </w:rPr>
        <w:t xml:space="preserve"> 2025.</w:t>
      </w:r>
    </w:p>
    <w:p w14:paraId="271574B3" w14:textId="77777777" w:rsidR="00A205FF" w:rsidRPr="00A205FF" w:rsidRDefault="00A205FF" w:rsidP="00A205FF">
      <w:pPr>
        <w:spacing w:line="360" w:lineRule="auto"/>
        <w:ind w:left="0" w:right="1693"/>
        <w:rPr>
          <w:b/>
          <w:szCs w:val="20"/>
        </w:rPr>
      </w:pPr>
    </w:p>
    <w:p w14:paraId="7D2ABDAE" w14:textId="7619EEEA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  <w:r>
        <w:rPr>
          <w:szCs w:val="20"/>
        </w:rPr>
        <w:t xml:space="preserve">ASKO è </w:t>
      </w:r>
      <w:proofErr w:type="spellStart"/>
      <w:r>
        <w:rPr>
          <w:szCs w:val="20"/>
        </w:rPr>
        <w:t>il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principale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rivenditore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all'ingrosso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generi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alimentari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Norvegia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L'assortimento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dello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specialista</w:t>
      </w:r>
      <w:proofErr w:type="spellEnd"/>
      <w:r>
        <w:rPr>
          <w:szCs w:val="20"/>
        </w:rPr>
        <w:t xml:space="preserve"> in grocery è </w:t>
      </w:r>
      <w:proofErr w:type="spellStart"/>
      <w:r>
        <w:rPr>
          <w:szCs w:val="20"/>
        </w:rPr>
        <w:t>costituito</w:t>
      </w:r>
      <w:proofErr w:type="spellEnd"/>
      <w:r>
        <w:rPr>
          <w:szCs w:val="20"/>
        </w:rPr>
        <w:t xml:space="preserve"> da </w:t>
      </w:r>
      <w:proofErr w:type="spellStart"/>
      <w:r>
        <w:rPr>
          <w:szCs w:val="20"/>
        </w:rPr>
        <w:t>oltre</w:t>
      </w:r>
      <w:proofErr w:type="spellEnd"/>
      <w:r>
        <w:rPr>
          <w:szCs w:val="20"/>
        </w:rPr>
        <w:t xml:space="preserve"> 25.000 </w:t>
      </w:r>
      <w:proofErr w:type="spellStart"/>
      <w:r>
        <w:rPr>
          <w:szCs w:val="20"/>
        </w:rPr>
        <w:t>articoli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comprende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prodotti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freschi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surgelati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ma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anche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alimenti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secchi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bevande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articoli</w:t>
      </w:r>
      <w:proofErr w:type="spellEnd"/>
      <w:r>
        <w:rPr>
          <w:szCs w:val="20"/>
        </w:rPr>
        <w:t xml:space="preserve"> non-food. </w:t>
      </w:r>
      <w:proofErr w:type="spellStart"/>
      <w:r>
        <w:rPr>
          <w:szCs w:val="20"/>
        </w:rPr>
        <w:t>Complessivamente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l'azienda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rifornisce</w:t>
      </w:r>
      <w:proofErr w:type="spellEnd"/>
      <w:r>
        <w:rPr>
          <w:szCs w:val="20"/>
        </w:rPr>
        <w:t xml:space="preserve"> circa 16.000 </w:t>
      </w:r>
      <w:proofErr w:type="spellStart"/>
      <w:r>
        <w:rPr>
          <w:szCs w:val="20"/>
        </w:rPr>
        <w:t>clienti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sull'intero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territorio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norvegese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tra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cui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ristoranti</w:t>
      </w:r>
      <w:proofErr w:type="spellEnd"/>
      <w:r>
        <w:rPr>
          <w:szCs w:val="20"/>
        </w:rPr>
        <w:t xml:space="preserve">, hotel, </w:t>
      </w:r>
      <w:proofErr w:type="spellStart"/>
      <w:r>
        <w:rPr>
          <w:szCs w:val="20"/>
        </w:rPr>
        <w:t>mense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filiali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supermercati</w:t>
      </w:r>
      <w:proofErr w:type="spellEnd"/>
      <w:r>
        <w:rPr>
          <w:szCs w:val="20"/>
        </w:rPr>
        <w:t>.</w:t>
      </w:r>
    </w:p>
    <w:p w14:paraId="6BBBC76D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1DDE8D52" w14:textId="2A130AEC" w:rsidR="00A205FF" w:rsidRPr="000B5589" w:rsidRDefault="00B55D21" w:rsidP="00A205FF">
      <w:pPr>
        <w:spacing w:line="360" w:lineRule="auto"/>
        <w:ind w:left="0" w:right="1693"/>
        <w:rPr>
          <w:b/>
          <w:szCs w:val="20"/>
        </w:rPr>
      </w:pPr>
      <w:proofErr w:type="spellStart"/>
      <w:r>
        <w:rPr>
          <w:b/>
          <w:szCs w:val="20"/>
        </w:rPr>
        <w:t>Efficienza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sostenibilità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ed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ergonomia</w:t>
      </w:r>
      <w:proofErr w:type="spellEnd"/>
      <w:r>
        <w:rPr>
          <w:b/>
          <w:szCs w:val="20"/>
        </w:rPr>
        <w:t xml:space="preserve"> in </w:t>
      </w:r>
      <w:proofErr w:type="spellStart"/>
      <w:r>
        <w:rPr>
          <w:b/>
          <w:szCs w:val="20"/>
        </w:rPr>
        <w:t>primo</w:t>
      </w:r>
      <w:proofErr w:type="spellEnd"/>
      <w:r>
        <w:rPr>
          <w:b/>
          <w:szCs w:val="20"/>
        </w:rPr>
        <w:t xml:space="preserve"> piano</w:t>
      </w:r>
    </w:p>
    <w:p w14:paraId="7DE04BD7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20CA7B22" w14:textId="1E49CC64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  <w:proofErr w:type="spellStart"/>
      <w:r>
        <w:rPr>
          <w:szCs w:val="20"/>
        </w:rPr>
        <w:t>Attualmente</w:t>
      </w:r>
      <w:proofErr w:type="spellEnd"/>
      <w:r>
        <w:rPr>
          <w:szCs w:val="20"/>
        </w:rPr>
        <w:t xml:space="preserve"> ASKO </w:t>
      </w:r>
      <w:proofErr w:type="spellStart"/>
      <w:r>
        <w:rPr>
          <w:szCs w:val="20"/>
        </w:rPr>
        <w:t>dispone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una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rete</w:t>
      </w:r>
      <w:proofErr w:type="spellEnd"/>
      <w:r>
        <w:rPr>
          <w:szCs w:val="20"/>
        </w:rPr>
        <w:t xml:space="preserve"> con 13 </w:t>
      </w:r>
      <w:proofErr w:type="spellStart"/>
      <w:r>
        <w:rPr>
          <w:szCs w:val="20"/>
        </w:rPr>
        <w:t>centri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distribuzione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ma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il</w:t>
      </w:r>
      <w:proofErr w:type="spellEnd"/>
      <w:r>
        <w:rPr>
          <w:szCs w:val="20"/>
        </w:rPr>
        <w:t xml:space="preserve"> fulfillment center di Trondheim ha sempre </w:t>
      </w:r>
      <w:proofErr w:type="spellStart"/>
      <w:r>
        <w:rPr>
          <w:szCs w:val="20"/>
        </w:rPr>
        <w:t>maggiori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difficoltà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fatto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capacità</w:t>
      </w:r>
      <w:proofErr w:type="spellEnd"/>
      <w:r>
        <w:rPr>
          <w:szCs w:val="20"/>
        </w:rPr>
        <w:t xml:space="preserve">. Con </w:t>
      </w:r>
      <w:proofErr w:type="spellStart"/>
      <w:r>
        <w:rPr>
          <w:szCs w:val="20"/>
        </w:rPr>
        <w:t>questa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espansione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l'azienda</w:t>
      </w:r>
      <w:proofErr w:type="spellEnd"/>
      <w:r>
        <w:rPr>
          <w:szCs w:val="20"/>
        </w:rPr>
        <w:t xml:space="preserve"> operante </w:t>
      </w:r>
      <w:proofErr w:type="spellStart"/>
      <w:r>
        <w:rPr>
          <w:szCs w:val="20"/>
        </w:rPr>
        <w:t>nel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settore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alimentare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definisce</w:t>
      </w:r>
      <w:proofErr w:type="spellEnd"/>
      <w:r>
        <w:rPr>
          <w:szCs w:val="20"/>
        </w:rPr>
        <w:t xml:space="preserve"> le </w:t>
      </w:r>
      <w:proofErr w:type="spellStart"/>
      <w:r>
        <w:rPr>
          <w:szCs w:val="20"/>
        </w:rPr>
        <w:t>basi</w:t>
      </w:r>
      <w:proofErr w:type="spellEnd"/>
      <w:r>
        <w:rPr>
          <w:szCs w:val="20"/>
        </w:rPr>
        <w:t xml:space="preserve"> per la </w:t>
      </w:r>
      <w:proofErr w:type="spellStart"/>
      <w:r>
        <w:rPr>
          <w:szCs w:val="20"/>
        </w:rPr>
        <w:t>sua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crescita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pianificata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fino</w:t>
      </w:r>
      <w:proofErr w:type="spellEnd"/>
      <w:r>
        <w:rPr>
          <w:szCs w:val="20"/>
        </w:rPr>
        <w:t xml:space="preserve"> al 2040.</w:t>
      </w:r>
    </w:p>
    <w:p w14:paraId="12E27CEE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36351644" w14:textId="4D891464" w:rsidR="00A205FF" w:rsidRDefault="00936607" w:rsidP="00A205FF">
      <w:pPr>
        <w:spacing w:line="360" w:lineRule="auto"/>
        <w:ind w:left="0" w:right="1693"/>
        <w:rPr>
          <w:szCs w:val="20"/>
        </w:rPr>
      </w:pPr>
      <w:r>
        <w:rPr>
          <w:szCs w:val="20"/>
        </w:rPr>
        <w:lastRenderedPageBreak/>
        <w:t xml:space="preserve">Il </w:t>
      </w:r>
      <w:proofErr w:type="spellStart"/>
      <w:r>
        <w:rPr>
          <w:szCs w:val="20"/>
        </w:rPr>
        <w:t>cuore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pulsante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dell'impianto</w:t>
      </w:r>
      <w:proofErr w:type="spellEnd"/>
      <w:r>
        <w:rPr>
          <w:szCs w:val="20"/>
        </w:rPr>
        <w:t xml:space="preserve"> è </w:t>
      </w:r>
      <w:proofErr w:type="spellStart"/>
      <w:r>
        <w:rPr>
          <w:szCs w:val="20"/>
        </w:rPr>
        <w:t>costituito</w:t>
      </w:r>
      <w:proofErr w:type="spellEnd"/>
      <w:r>
        <w:rPr>
          <w:szCs w:val="20"/>
        </w:rPr>
        <w:t xml:space="preserve"> da </w:t>
      </w:r>
      <w:proofErr w:type="spellStart"/>
      <w:r>
        <w:rPr>
          <w:szCs w:val="20"/>
        </w:rPr>
        <w:t>un</w:t>
      </w:r>
      <w:proofErr w:type="spellEnd"/>
      <w:r>
        <w:rPr>
          <w:szCs w:val="20"/>
        </w:rPr>
        <w:t xml:space="preserve"> potente </w:t>
      </w:r>
      <w:proofErr w:type="spellStart"/>
      <w:r>
        <w:rPr>
          <w:szCs w:val="20"/>
        </w:rPr>
        <w:t>sistema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freezer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alto</w:t>
      </w:r>
      <w:proofErr w:type="spellEnd"/>
      <w:r>
        <w:rPr>
          <w:szCs w:val="20"/>
        </w:rPr>
        <w:t xml:space="preserve"> 18 </w:t>
      </w:r>
      <w:proofErr w:type="spellStart"/>
      <w:r>
        <w:rPr>
          <w:szCs w:val="20"/>
        </w:rPr>
        <w:t>metri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composto</w:t>
      </w:r>
      <w:proofErr w:type="spellEnd"/>
      <w:r>
        <w:rPr>
          <w:szCs w:val="20"/>
        </w:rPr>
        <w:t xml:space="preserve"> da </w:t>
      </w:r>
      <w:proofErr w:type="spellStart"/>
      <w:r>
        <w:rPr>
          <w:szCs w:val="20"/>
        </w:rPr>
        <w:t>un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magazzino</w:t>
      </w:r>
      <w:proofErr w:type="spellEnd"/>
      <w:r>
        <w:rPr>
          <w:szCs w:val="20"/>
        </w:rPr>
        <w:t xml:space="preserve"> per pallet </w:t>
      </w:r>
      <w:proofErr w:type="spellStart"/>
      <w:r>
        <w:rPr>
          <w:szCs w:val="20"/>
        </w:rPr>
        <w:t>verticale</w:t>
      </w:r>
      <w:proofErr w:type="spellEnd"/>
      <w:r>
        <w:rPr>
          <w:szCs w:val="20"/>
        </w:rPr>
        <w:t xml:space="preserve"> con </w:t>
      </w:r>
      <w:proofErr w:type="spellStart"/>
      <w:r>
        <w:rPr>
          <w:szCs w:val="20"/>
        </w:rPr>
        <w:t>trasloelevatori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un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magazzino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automatico</w:t>
      </w:r>
      <w:proofErr w:type="spellEnd"/>
      <w:r>
        <w:rPr>
          <w:szCs w:val="20"/>
        </w:rPr>
        <w:t xml:space="preserve"> per </w:t>
      </w:r>
      <w:proofErr w:type="spellStart"/>
      <w:r>
        <w:rPr>
          <w:szCs w:val="20"/>
        </w:rPr>
        <w:t>piccoli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pezzi</w:t>
      </w:r>
      <w:proofErr w:type="spellEnd"/>
      <w:r>
        <w:rPr>
          <w:szCs w:val="20"/>
        </w:rPr>
        <w:t xml:space="preserve"> (AKL) con 38.000 </w:t>
      </w:r>
      <w:proofErr w:type="spellStart"/>
      <w:r>
        <w:rPr>
          <w:szCs w:val="20"/>
        </w:rPr>
        <w:t>posizioni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stoccaggio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L'intelligente</w:t>
      </w:r>
      <w:proofErr w:type="spellEnd"/>
      <w:r>
        <w:rPr>
          <w:szCs w:val="20"/>
        </w:rPr>
        <w:t xml:space="preserve"> design </w:t>
      </w:r>
      <w:proofErr w:type="spellStart"/>
      <w:r>
        <w:rPr>
          <w:szCs w:val="20"/>
        </w:rPr>
        <w:t>permette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sfruttare</w:t>
      </w:r>
      <w:proofErr w:type="spellEnd"/>
      <w:r>
        <w:rPr>
          <w:szCs w:val="20"/>
        </w:rPr>
        <w:t xml:space="preserve"> al </w:t>
      </w:r>
      <w:proofErr w:type="spellStart"/>
      <w:r>
        <w:rPr>
          <w:szCs w:val="20"/>
        </w:rPr>
        <w:t>massimo</w:t>
      </w:r>
      <w:proofErr w:type="spellEnd"/>
      <w:r>
        <w:rPr>
          <w:szCs w:val="20"/>
        </w:rPr>
        <w:t xml:space="preserve"> la </w:t>
      </w:r>
      <w:proofErr w:type="spellStart"/>
      <w:r>
        <w:rPr>
          <w:szCs w:val="20"/>
        </w:rPr>
        <w:t>superficie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limitata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Oltre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all'incremento</w:t>
      </w:r>
      <w:proofErr w:type="spellEnd"/>
      <w:r>
        <w:rPr>
          <w:szCs w:val="20"/>
        </w:rPr>
        <w:t xml:space="preserve"> della </w:t>
      </w:r>
      <w:proofErr w:type="spellStart"/>
      <w:r>
        <w:rPr>
          <w:szCs w:val="20"/>
        </w:rPr>
        <w:t>produttività</w:t>
      </w:r>
      <w:proofErr w:type="spellEnd"/>
      <w:r>
        <w:rPr>
          <w:szCs w:val="20"/>
        </w:rPr>
        <w:t xml:space="preserve">, alla </w:t>
      </w:r>
      <w:proofErr w:type="spellStart"/>
      <w:r>
        <w:rPr>
          <w:szCs w:val="20"/>
        </w:rPr>
        <w:t>riduzione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tempi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ciclo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all'attenzione</w:t>
      </w:r>
      <w:proofErr w:type="spellEnd"/>
      <w:r>
        <w:rPr>
          <w:szCs w:val="20"/>
        </w:rPr>
        <w:t xml:space="preserve"> alla </w:t>
      </w:r>
      <w:proofErr w:type="spellStart"/>
      <w:r>
        <w:rPr>
          <w:szCs w:val="20"/>
        </w:rPr>
        <w:t>sostenibilità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processi</w:t>
      </w:r>
      <w:proofErr w:type="spellEnd"/>
      <w:r>
        <w:rPr>
          <w:szCs w:val="20"/>
        </w:rPr>
        <w:t xml:space="preserve">, è </w:t>
      </w:r>
      <w:proofErr w:type="spellStart"/>
      <w:r>
        <w:rPr>
          <w:szCs w:val="20"/>
        </w:rPr>
        <w:t>possibile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migliorare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anche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l'ergonomia</w:t>
      </w:r>
      <w:proofErr w:type="spellEnd"/>
      <w:r>
        <w:rPr>
          <w:szCs w:val="20"/>
        </w:rPr>
        <w:t xml:space="preserve"> per i </w:t>
      </w:r>
      <w:proofErr w:type="spellStart"/>
      <w:r>
        <w:rPr>
          <w:szCs w:val="20"/>
        </w:rPr>
        <w:t>collaboratori</w:t>
      </w:r>
      <w:proofErr w:type="spellEnd"/>
      <w:r>
        <w:rPr>
          <w:szCs w:val="20"/>
        </w:rPr>
        <w:t>.</w:t>
      </w:r>
    </w:p>
    <w:p w14:paraId="1EE00DE2" w14:textId="77777777" w:rsidR="003A6C60" w:rsidRPr="00A205FF" w:rsidRDefault="003A6C60" w:rsidP="00A205FF">
      <w:pPr>
        <w:spacing w:line="360" w:lineRule="auto"/>
        <w:ind w:left="0" w:right="1693"/>
        <w:rPr>
          <w:szCs w:val="20"/>
        </w:rPr>
      </w:pPr>
    </w:p>
    <w:p w14:paraId="2DA4076B" w14:textId="77777777" w:rsidR="00A205FF" w:rsidRPr="00F84CAD" w:rsidRDefault="00A205FF" w:rsidP="00A205FF">
      <w:pPr>
        <w:spacing w:line="360" w:lineRule="auto"/>
        <w:ind w:left="0" w:right="1693"/>
        <w:rPr>
          <w:b/>
          <w:szCs w:val="20"/>
        </w:rPr>
      </w:pPr>
      <w:proofErr w:type="spellStart"/>
      <w:r>
        <w:rPr>
          <w:b/>
          <w:szCs w:val="20"/>
        </w:rPr>
        <w:t>L'esperienza</w:t>
      </w:r>
      <w:proofErr w:type="spellEnd"/>
      <w:r>
        <w:rPr>
          <w:b/>
          <w:szCs w:val="20"/>
        </w:rPr>
        <w:t xml:space="preserve"> di TGW </w:t>
      </w:r>
      <w:proofErr w:type="spellStart"/>
      <w:r>
        <w:rPr>
          <w:b/>
          <w:szCs w:val="20"/>
        </w:rPr>
        <w:t>nell'automatizzazione</w:t>
      </w:r>
      <w:proofErr w:type="spellEnd"/>
      <w:r>
        <w:rPr>
          <w:b/>
          <w:szCs w:val="20"/>
        </w:rPr>
        <w:t xml:space="preserve"> è </w:t>
      </w:r>
      <w:proofErr w:type="spellStart"/>
      <w:r>
        <w:rPr>
          <w:b/>
          <w:szCs w:val="20"/>
        </w:rPr>
        <w:t>stata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determinante</w:t>
      </w:r>
      <w:proofErr w:type="spellEnd"/>
    </w:p>
    <w:p w14:paraId="08BD701D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6682ACA6" w14:textId="1EC729F1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  <w:r>
        <w:rPr>
          <w:szCs w:val="20"/>
        </w:rPr>
        <w:t>"</w:t>
      </w:r>
      <w:proofErr w:type="spellStart"/>
      <w:r>
        <w:rPr>
          <w:szCs w:val="20"/>
        </w:rPr>
        <w:t>Siamo</w:t>
      </w:r>
      <w:proofErr w:type="spellEnd"/>
      <w:r>
        <w:rPr>
          <w:szCs w:val="20"/>
        </w:rPr>
        <w:t xml:space="preserve"> molto </w:t>
      </w:r>
      <w:proofErr w:type="spellStart"/>
      <w:r>
        <w:rPr>
          <w:szCs w:val="20"/>
        </w:rPr>
        <w:t>contenti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che</w:t>
      </w:r>
      <w:proofErr w:type="spellEnd"/>
      <w:r>
        <w:rPr>
          <w:szCs w:val="20"/>
        </w:rPr>
        <w:t xml:space="preserve"> ASKO, </w:t>
      </w:r>
      <w:proofErr w:type="spellStart"/>
      <w:r>
        <w:rPr>
          <w:szCs w:val="20"/>
        </w:rPr>
        <w:t>leader</w:t>
      </w:r>
      <w:proofErr w:type="spellEnd"/>
      <w:r>
        <w:rPr>
          <w:szCs w:val="20"/>
        </w:rPr>
        <w:t xml:space="preserve"> di </w:t>
      </w:r>
      <w:proofErr w:type="spellStart"/>
      <w:r>
        <w:rPr>
          <w:szCs w:val="20"/>
        </w:rPr>
        <w:t>mercato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norvegese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nel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settore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alimentare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abbia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riposto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fiducia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nell'esperienza</w:t>
      </w:r>
      <w:proofErr w:type="spellEnd"/>
      <w:r>
        <w:rPr>
          <w:szCs w:val="20"/>
        </w:rPr>
        <w:t xml:space="preserve"> e </w:t>
      </w:r>
      <w:proofErr w:type="spellStart"/>
      <w:r>
        <w:rPr>
          <w:szCs w:val="20"/>
        </w:rPr>
        <w:t>nelle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competenze</w:t>
      </w:r>
      <w:proofErr w:type="spellEnd"/>
      <w:r>
        <w:rPr>
          <w:szCs w:val="20"/>
        </w:rPr>
        <w:t xml:space="preserve"> di TGW", </w:t>
      </w:r>
      <w:proofErr w:type="spellStart"/>
      <w:r>
        <w:rPr>
          <w:szCs w:val="20"/>
        </w:rPr>
        <w:t>afferma</w:t>
      </w:r>
      <w:proofErr w:type="spellEnd"/>
      <w:r>
        <w:rPr>
          <w:szCs w:val="20"/>
        </w:rPr>
        <w:t xml:space="preserve"> Kristian Brink, Sales Project Manager. "</w:t>
      </w:r>
      <w:proofErr w:type="spellStart"/>
      <w:r>
        <w:rPr>
          <w:szCs w:val="20"/>
        </w:rPr>
        <w:t>Tra</w:t>
      </w:r>
      <w:proofErr w:type="spellEnd"/>
      <w:r>
        <w:rPr>
          <w:szCs w:val="20"/>
        </w:rPr>
        <w:t xml:space="preserve"> i </w:t>
      </w:r>
      <w:proofErr w:type="spellStart"/>
      <w:r>
        <w:rPr>
          <w:szCs w:val="20"/>
        </w:rPr>
        <w:t>nostri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clienti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questo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settore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annoveriamo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l'altro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grandi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aziende</w:t>
      </w:r>
      <w:proofErr w:type="spellEnd"/>
      <w:r>
        <w:rPr>
          <w:szCs w:val="20"/>
        </w:rPr>
        <w:t xml:space="preserve"> come COOP </w:t>
      </w:r>
      <w:proofErr w:type="spellStart"/>
      <w:r>
        <w:rPr>
          <w:szCs w:val="20"/>
        </w:rPr>
        <w:t>Svizzera</w:t>
      </w:r>
      <w:proofErr w:type="spellEnd"/>
      <w:r>
        <w:rPr>
          <w:szCs w:val="20"/>
        </w:rPr>
        <w:t xml:space="preserve">, Nordfrost e ICA </w:t>
      </w:r>
      <w:proofErr w:type="spellStart"/>
      <w:r>
        <w:rPr>
          <w:szCs w:val="20"/>
        </w:rPr>
        <w:t>Svezia</w:t>
      </w:r>
      <w:proofErr w:type="spellEnd"/>
      <w:r>
        <w:rPr>
          <w:szCs w:val="20"/>
        </w:rPr>
        <w:t>."</w:t>
      </w:r>
    </w:p>
    <w:p w14:paraId="3E264B46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63F06AE8" w14:textId="77777777" w:rsidR="00A205FF" w:rsidRDefault="00A205FF" w:rsidP="006651F4">
      <w:pPr>
        <w:spacing w:line="360" w:lineRule="auto"/>
        <w:ind w:left="0" w:right="1693"/>
        <w:rPr>
          <w:szCs w:val="20"/>
        </w:rPr>
      </w:pPr>
    </w:p>
    <w:p w14:paraId="0647E0F5" w14:textId="1B85BB7A" w:rsidR="00EB38B0" w:rsidRPr="001C2591" w:rsidRDefault="003A6C60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1C2591">
          <w:rPr>
            <w:rStyle w:val="Hyperlink"/>
            <w:szCs w:val="20"/>
          </w:rPr>
          <w:t>www.tgw-group.com</w:t>
        </w:r>
      </w:hyperlink>
    </w:p>
    <w:p w14:paraId="7CED9920" w14:textId="77777777" w:rsidR="00EB38B0" w:rsidRPr="001C2591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709AA859" w14:textId="035234F5" w:rsidR="008C1E1E" w:rsidRPr="001C2591" w:rsidRDefault="008C1E1E" w:rsidP="00BC7952">
      <w:pPr>
        <w:spacing w:line="240" w:lineRule="auto"/>
        <w:ind w:left="0" w:right="1693"/>
        <w:rPr>
          <w:szCs w:val="20"/>
          <w:lang w:val="en-US"/>
        </w:rPr>
      </w:pPr>
    </w:p>
    <w:p w14:paraId="03C640D9" w14:textId="4FCF55E0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01E45FE" w14:textId="3B0417BA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270F20D9" w14:textId="6DC877BB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EA63D04" w14:textId="5AE702FA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B6A216F" w14:textId="5BAF94E5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9EFF459" w14:textId="16823340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1BF4DE9E" w14:textId="10BEB9F2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FF041F7" w14:textId="421DE50B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0FE8A287" w14:textId="63AFBE4D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8247BDE" w14:textId="756B6723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4608E0B" w14:textId="2F66C8F7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15386EF2" w14:textId="727329D1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47183C39" w14:textId="06D39020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D4CCE46" w14:textId="12E06096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44E6135D" w14:textId="45C7D4F2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1E412CD8" w14:textId="7B545F89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EE208DF" w14:textId="2C28DFC0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71C8DD6" w14:textId="40A5F022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8FA2A6F" w14:textId="079B8313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400167D" w14:textId="46F67C66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90F33FC" w14:textId="27ABC5C9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03CF7AE0" w14:textId="7830A037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C7F661F" w14:textId="173D40F0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23F0F59B" w14:textId="165115C2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FBC695A" w14:textId="46B687CE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402CF2DC" w14:textId="207E5D54" w:rsidR="00F505F9" w:rsidRPr="001C2591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A62715C" w14:textId="4E32FBBB" w:rsidR="001346E0" w:rsidRPr="001C2591" w:rsidRDefault="001346E0" w:rsidP="00BC7952">
      <w:pPr>
        <w:spacing w:line="240" w:lineRule="auto"/>
        <w:ind w:left="0" w:right="1693"/>
        <w:rPr>
          <w:szCs w:val="20"/>
          <w:lang w:val="en-US"/>
        </w:rPr>
      </w:pPr>
    </w:p>
    <w:p w14:paraId="14F008EE" w14:textId="542BDCC8" w:rsidR="0091373B" w:rsidRPr="001C2591" w:rsidRDefault="0091373B" w:rsidP="00BC7952">
      <w:pPr>
        <w:spacing w:line="240" w:lineRule="auto"/>
        <w:ind w:left="0" w:right="1693"/>
        <w:rPr>
          <w:szCs w:val="20"/>
          <w:lang w:val="en-US"/>
        </w:rPr>
      </w:pPr>
    </w:p>
    <w:p w14:paraId="16BC0201" w14:textId="23C68665" w:rsidR="00785B81" w:rsidRDefault="00785B81" w:rsidP="00BC7952">
      <w:pPr>
        <w:spacing w:line="240" w:lineRule="auto"/>
        <w:ind w:left="0" w:right="1693"/>
        <w:rPr>
          <w:szCs w:val="20"/>
          <w:lang w:val="en-US"/>
        </w:rPr>
      </w:pPr>
    </w:p>
    <w:p w14:paraId="121E8897" w14:textId="77777777" w:rsidR="003A6C60" w:rsidRPr="001C2591" w:rsidRDefault="003A6C60" w:rsidP="00BC7952">
      <w:pPr>
        <w:spacing w:line="240" w:lineRule="auto"/>
        <w:ind w:left="0" w:right="1693"/>
        <w:rPr>
          <w:szCs w:val="20"/>
          <w:lang w:val="en-US"/>
        </w:rPr>
      </w:pPr>
    </w:p>
    <w:p w14:paraId="2E78D680" w14:textId="14731A69" w:rsidR="003C06F1" w:rsidRPr="001C2591" w:rsidRDefault="003C06F1" w:rsidP="00BC7952">
      <w:pPr>
        <w:spacing w:line="240" w:lineRule="auto"/>
        <w:ind w:left="0" w:right="1693"/>
        <w:rPr>
          <w:szCs w:val="20"/>
          <w:lang w:val="en-US"/>
        </w:rPr>
      </w:pPr>
      <w:bookmarkStart w:id="0" w:name="_GoBack"/>
      <w:bookmarkEnd w:id="0"/>
    </w:p>
    <w:p w14:paraId="62BF05E4" w14:textId="098FE6EC" w:rsidR="00BC7952" w:rsidRPr="001C2591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proofErr w:type="spellStart"/>
      <w:r>
        <w:rPr>
          <w:rStyle w:val="Hyperlink"/>
          <w:b/>
          <w:color w:val="auto"/>
          <w:u w:val="none"/>
        </w:rPr>
        <w:lastRenderedPageBreak/>
        <w:t>Informazioni</w:t>
      </w:r>
      <w:proofErr w:type="spellEnd"/>
      <w:r>
        <w:rPr>
          <w:rStyle w:val="Hyperlink"/>
          <w:b/>
          <w:color w:val="auto"/>
          <w:u w:val="none"/>
        </w:rPr>
        <w:t xml:space="preserve"> sul TGW Logistics Group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è </w:t>
      </w:r>
      <w:proofErr w:type="spellStart"/>
      <w:r>
        <w:rPr>
          <w:rStyle w:val="Hyperlink"/>
          <w:color w:val="auto"/>
          <w:u w:val="none"/>
        </w:rPr>
        <w:t>un'azienda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fornitrice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</w:t>
      </w:r>
      <w:proofErr w:type="spellStart"/>
      <w:r>
        <w:rPr>
          <w:rStyle w:val="Hyperlink"/>
          <w:color w:val="auto"/>
          <w:u w:val="none"/>
        </w:rPr>
        <w:t>l'intralogistica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primaria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importanza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livello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internazionale</w:t>
      </w:r>
      <w:proofErr w:type="spellEnd"/>
      <w:r>
        <w:rPr>
          <w:rStyle w:val="Hyperlink"/>
          <w:color w:val="auto"/>
          <w:u w:val="none"/>
        </w:rPr>
        <w:t xml:space="preserve">. Da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anni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specializzata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impianti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automatizzati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realizza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i </w:t>
      </w:r>
      <w:proofErr w:type="spellStart"/>
      <w:r>
        <w:rPr>
          <w:rStyle w:val="Hyperlink"/>
          <w:color w:val="auto"/>
          <w:u w:val="none"/>
        </w:rPr>
        <w:t>propri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internazionali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A come Adidas alla Z come Zalando. In </w:t>
      </w:r>
      <w:proofErr w:type="spellStart"/>
      <w:r>
        <w:rPr>
          <w:rStyle w:val="Hyperlink"/>
          <w:color w:val="auto"/>
          <w:u w:val="none"/>
        </w:rPr>
        <w:t>qualità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integratore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, TGW si </w:t>
      </w:r>
      <w:proofErr w:type="spellStart"/>
      <w:r>
        <w:rPr>
          <w:rStyle w:val="Hyperlink"/>
          <w:color w:val="auto"/>
          <w:u w:val="none"/>
        </w:rPr>
        <w:t>occupa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progettazione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produzione</w:t>
      </w:r>
      <w:proofErr w:type="spellEnd"/>
      <w:r>
        <w:rPr>
          <w:rStyle w:val="Hyperlink"/>
          <w:color w:val="auto"/>
          <w:u w:val="none"/>
        </w:rPr>
        <w:t xml:space="preserve"> e </w:t>
      </w:r>
      <w:proofErr w:type="spellStart"/>
      <w:r>
        <w:rPr>
          <w:rStyle w:val="Hyperlink"/>
          <w:color w:val="auto"/>
          <w:u w:val="none"/>
        </w:rPr>
        <w:t>realizzazione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complessi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centri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logistica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meccatronica</w:t>
      </w:r>
      <w:proofErr w:type="spellEnd"/>
      <w:r>
        <w:rPr>
          <w:rStyle w:val="Hyperlink"/>
          <w:color w:val="auto"/>
          <w:u w:val="none"/>
        </w:rPr>
        <w:t xml:space="preserve"> alla </w:t>
      </w:r>
      <w:proofErr w:type="spellStart"/>
      <w:r>
        <w:rPr>
          <w:rStyle w:val="Hyperlink"/>
          <w:color w:val="auto"/>
          <w:u w:val="none"/>
        </w:rPr>
        <w:t>robotica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fino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comando</w:t>
      </w:r>
      <w:proofErr w:type="spellEnd"/>
      <w:r>
        <w:rPr>
          <w:rStyle w:val="Hyperlink"/>
          <w:color w:val="auto"/>
          <w:u w:val="none"/>
        </w:rPr>
        <w:t xml:space="preserve"> e al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Il </w:t>
      </w:r>
      <w:proofErr w:type="spellStart"/>
      <w:r>
        <w:rPr>
          <w:rStyle w:val="Hyperlink"/>
          <w:color w:val="auto"/>
          <w:u w:val="none"/>
        </w:rPr>
        <w:t>gruppo</w:t>
      </w:r>
      <w:proofErr w:type="spellEnd"/>
      <w:r>
        <w:rPr>
          <w:rStyle w:val="Hyperlink"/>
          <w:color w:val="auto"/>
          <w:u w:val="none"/>
        </w:rPr>
        <w:t xml:space="preserve"> TGW Logistics Group ha </w:t>
      </w:r>
      <w:proofErr w:type="spellStart"/>
      <w:r>
        <w:rPr>
          <w:rStyle w:val="Hyperlink"/>
          <w:color w:val="auto"/>
          <w:u w:val="none"/>
        </w:rPr>
        <w:t>filiali</w:t>
      </w:r>
      <w:proofErr w:type="spellEnd"/>
      <w:r>
        <w:rPr>
          <w:rStyle w:val="Hyperlink"/>
          <w:color w:val="auto"/>
          <w:u w:val="none"/>
        </w:rPr>
        <w:t xml:space="preserve"> in Europa, </w:t>
      </w:r>
      <w:proofErr w:type="spellStart"/>
      <w:r>
        <w:rPr>
          <w:rStyle w:val="Hyperlink"/>
          <w:color w:val="auto"/>
          <w:u w:val="none"/>
        </w:rPr>
        <w:t>Cina</w:t>
      </w:r>
      <w:proofErr w:type="spellEnd"/>
      <w:r>
        <w:rPr>
          <w:rStyle w:val="Hyperlink"/>
          <w:color w:val="auto"/>
          <w:u w:val="none"/>
        </w:rPr>
        <w:t xml:space="preserve"> e USA e </w:t>
      </w:r>
      <w:proofErr w:type="spellStart"/>
      <w:r>
        <w:rPr>
          <w:rStyle w:val="Hyperlink"/>
          <w:color w:val="auto"/>
          <w:u w:val="none"/>
        </w:rPr>
        <w:t>può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contare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4.400 </w:t>
      </w:r>
      <w:proofErr w:type="spellStart"/>
      <w:r>
        <w:rPr>
          <w:rStyle w:val="Hyperlink"/>
          <w:color w:val="auto"/>
          <w:u w:val="none"/>
        </w:rPr>
        <w:t>collaboratori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Nell'esercizio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fiscale</w:t>
      </w:r>
      <w:proofErr w:type="spellEnd"/>
      <w:r>
        <w:rPr>
          <w:rStyle w:val="Hyperlink"/>
          <w:color w:val="auto"/>
          <w:u w:val="none"/>
        </w:rPr>
        <w:t xml:space="preserve"> 2021/2022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ha </w:t>
      </w:r>
      <w:proofErr w:type="spellStart"/>
      <w:r>
        <w:rPr>
          <w:rStyle w:val="Hyperlink"/>
          <w:color w:val="auto"/>
          <w:u w:val="none"/>
        </w:rPr>
        <w:t>ottenuto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fatturato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complessivo</w:t>
      </w:r>
      <w:proofErr w:type="spellEnd"/>
      <w:r>
        <w:rPr>
          <w:rStyle w:val="Hyperlink"/>
          <w:color w:val="auto"/>
          <w:u w:val="none"/>
        </w:rPr>
        <w:t xml:space="preserve"> di 924 </w:t>
      </w:r>
      <w:proofErr w:type="spellStart"/>
      <w:r>
        <w:rPr>
          <w:rStyle w:val="Hyperlink"/>
          <w:color w:val="auto"/>
          <w:u w:val="none"/>
        </w:rPr>
        <w:t>milioni</w:t>
      </w:r>
      <w:proofErr w:type="spellEnd"/>
      <w:r>
        <w:rPr>
          <w:rStyle w:val="Hyperlink"/>
          <w:color w:val="auto"/>
          <w:u w:val="none"/>
        </w:rPr>
        <w:t xml:space="preserve"> di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Fotografie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È </w:t>
      </w:r>
      <w:proofErr w:type="spellStart"/>
      <w:r>
        <w:rPr>
          <w:rStyle w:val="Hyperlink"/>
          <w:color w:val="auto"/>
          <w:u w:val="none"/>
        </w:rPr>
        <w:t>permessa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fornendo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l'indicazione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fonte</w:t>
      </w:r>
      <w:proofErr w:type="spellEnd"/>
      <w:r>
        <w:rPr>
          <w:rStyle w:val="Hyperlink"/>
          <w:color w:val="auto"/>
          <w:u w:val="none"/>
        </w:rPr>
        <w:t xml:space="preserve"> e per i </w:t>
      </w:r>
      <w:proofErr w:type="spellStart"/>
      <w:r>
        <w:rPr>
          <w:rStyle w:val="Hyperlink"/>
          <w:color w:val="auto"/>
          <w:u w:val="none"/>
        </w:rPr>
        <w:t>comunicati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hanno</w:t>
      </w:r>
      <w:proofErr w:type="spellEnd"/>
      <w:r>
        <w:rPr>
          <w:rStyle w:val="Hyperlink"/>
          <w:color w:val="auto"/>
          <w:u w:val="none"/>
        </w:rPr>
        <w:t xml:space="preserve"> come </w:t>
      </w:r>
      <w:proofErr w:type="spellStart"/>
      <w:r>
        <w:rPr>
          <w:rStyle w:val="Hyperlink"/>
          <w:color w:val="auto"/>
          <w:u w:val="none"/>
        </w:rPr>
        <w:t>oggetto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scopi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pubblicitari</w:t>
      </w:r>
      <w:proofErr w:type="spellEnd"/>
      <w:r>
        <w:rPr>
          <w:rStyle w:val="Hyperlink"/>
          <w:color w:val="auto"/>
          <w:u w:val="none"/>
        </w:rPr>
        <w:t xml:space="preserve"> non è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>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Contatti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Fax: +43.(0)50.486-31</w:t>
      </w:r>
    </w:p>
    <w:p w14:paraId="7BF3FDA0" w14:textId="77777777" w:rsidR="00BC7952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14:paraId="2D35514C" w14:textId="77777777" w:rsidR="00F92A0D" w:rsidRPr="001C2591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14:paraId="717C99E3" w14:textId="77777777" w:rsidR="00F92A0D" w:rsidRPr="001C2591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proofErr w:type="spellStart"/>
      <w:r>
        <w:rPr>
          <w:rStyle w:val="Hyperlink"/>
          <w:color w:val="auto"/>
          <w:u w:val="none"/>
        </w:rPr>
        <w:t>Contatto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>:</w:t>
      </w:r>
    </w:p>
    <w:p w14:paraId="54288C08" w14:textId="77777777" w:rsidR="00F92A0D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>Alexander Tahedl</w:t>
      </w:r>
    </w:p>
    <w:p w14:paraId="3290DE68" w14:textId="77777777" w:rsidR="00BC7952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>Communications Specialist</w:t>
      </w:r>
    </w:p>
    <w:p w14:paraId="7AB10AE7" w14:textId="77777777" w:rsidR="00BC7952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>Tel: +43.(0)50.486-2267</w:t>
      </w:r>
    </w:p>
    <w:p w14:paraId="74FC38ED" w14:textId="77777777" w:rsidR="00BC7952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+43.(0)664.88459713</w:t>
      </w:r>
    </w:p>
    <w:p w14:paraId="0B20C36D" w14:textId="77777777" w:rsidR="00BC7952" w:rsidRPr="001C2591" w:rsidRDefault="00BC7952" w:rsidP="00BC7952">
      <w:pPr>
        <w:spacing w:line="240" w:lineRule="auto"/>
        <w:ind w:left="0" w:right="1693"/>
        <w:rPr>
          <w:lang w:val="fr-FR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36D3372D" w14:textId="0E0DA990" w:rsidR="00BC7952" w:rsidRPr="001C259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14:paraId="5FF89296" w14:textId="77777777" w:rsidR="00BC7952" w:rsidRPr="001C2591" w:rsidRDefault="00BC7952" w:rsidP="00BC7952">
      <w:pPr>
        <w:spacing w:line="240" w:lineRule="auto"/>
        <w:ind w:left="0" w:right="1693"/>
        <w:rPr>
          <w:lang w:val="fr-FR"/>
        </w:rPr>
      </w:pPr>
    </w:p>
    <w:p w14:paraId="5E1C6B24" w14:textId="77777777" w:rsidR="006231AE" w:rsidRPr="001C2591" w:rsidRDefault="006231AE" w:rsidP="006231AE">
      <w:pPr>
        <w:ind w:left="0" w:right="1693"/>
        <w:rPr>
          <w:lang w:val="fr-FR"/>
        </w:rPr>
      </w:pPr>
    </w:p>
    <w:sectPr w:rsidR="006231AE" w:rsidRPr="001C2591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269B208B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A6C60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A6C60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958"/>
    <w:rsid w:val="00002AC7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05A4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9BE"/>
    <w:rsid w:val="000A0D43"/>
    <w:rsid w:val="000A0FF3"/>
    <w:rsid w:val="000A1362"/>
    <w:rsid w:val="000A1858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589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0D6D"/>
    <w:rsid w:val="000F2C7A"/>
    <w:rsid w:val="000F3959"/>
    <w:rsid w:val="000F5045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91B"/>
    <w:rsid w:val="00113DEF"/>
    <w:rsid w:val="0011473E"/>
    <w:rsid w:val="00114EE0"/>
    <w:rsid w:val="00115207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11B"/>
    <w:rsid w:val="0019186D"/>
    <w:rsid w:val="00191D7D"/>
    <w:rsid w:val="00193AE3"/>
    <w:rsid w:val="0019426A"/>
    <w:rsid w:val="001942C3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2591"/>
    <w:rsid w:val="001C40DE"/>
    <w:rsid w:val="001C5298"/>
    <w:rsid w:val="001C5B42"/>
    <w:rsid w:val="001C7547"/>
    <w:rsid w:val="001C76AE"/>
    <w:rsid w:val="001C77BA"/>
    <w:rsid w:val="001D1169"/>
    <w:rsid w:val="001D2BE9"/>
    <w:rsid w:val="001D3742"/>
    <w:rsid w:val="001D3C48"/>
    <w:rsid w:val="001D3DA5"/>
    <w:rsid w:val="001D57B5"/>
    <w:rsid w:val="001D5912"/>
    <w:rsid w:val="001D69D1"/>
    <w:rsid w:val="001D7887"/>
    <w:rsid w:val="001D7B5D"/>
    <w:rsid w:val="001E02BF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2017CF"/>
    <w:rsid w:val="002025D0"/>
    <w:rsid w:val="0020344F"/>
    <w:rsid w:val="00203677"/>
    <w:rsid w:val="00205DAD"/>
    <w:rsid w:val="00205E3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0EC"/>
    <w:rsid w:val="0023663F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58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2461"/>
    <w:rsid w:val="002871F3"/>
    <w:rsid w:val="002908AA"/>
    <w:rsid w:val="002909B6"/>
    <w:rsid w:val="002914A7"/>
    <w:rsid w:val="00293315"/>
    <w:rsid w:val="002946C5"/>
    <w:rsid w:val="00294B70"/>
    <w:rsid w:val="0029513A"/>
    <w:rsid w:val="00295858"/>
    <w:rsid w:val="00296398"/>
    <w:rsid w:val="00296F1F"/>
    <w:rsid w:val="002A00C3"/>
    <w:rsid w:val="002A1224"/>
    <w:rsid w:val="002A1AEC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C0149"/>
    <w:rsid w:val="002C0832"/>
    <w:rsid w:val="002C1269"/>
    <w:rsid w:val="002C265D"/>
    <w:rsid w:val="002C36E5"/>
    <w:rsid w:val="002C4112"/>
    <w:rsid w:val="002C427B"/>
    <w:rsid w:val="002C652E"/>
    <w:rsid w:val="002C69C9"/>
    <w:rsid w:val="002D039B"/>
    <w:rsid w:val="002D09A8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131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5C14"/>
    <w:rsid w:val="003077FC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4CB7"/>
    <w:rsid w:val="00345413"/>
    <w:rsid w:val="003525D6"/>
    <w:rsid w:val="00352A60"/>
    <w:rsid w:val="00352D7B"/>
    <w:rsid w:val="003533A3"/>
    <w:rsid w:val="00353A88"/>
    <w:rsid w:val="003541AF"/>
    <w:rsid w:val="0035444D"/>
    <w:rsid w:val="00354454"/>
    <w:rsid w:val="00354CBD"/>
    <w:rsid w:val="00356625"/>
    <w:rsid w:val="0035675D"/>
    <w:rsid w:val="003600A8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02F"/>
    <w:rsid w:val="0038105E"/>
    <w:rsid w:val="00381F9E"/>
    <w:rsid w:val="00382EDF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0918"/>
    <w:rsid w:val="003A1305"/>
    <w:rsid w:val="003A1D5D"/>
    <w:rsid w:val="003A23C4"/>
    <w:rsid w:val="003A3108"/>
    <w:rsid w:val="003A35D1"/>
    <w:rsid w:val="003A46B9"/>
    <w:rsid w:val="003A4F67"/>
    <w:rsid w:val="003A5CDA"/>
    <w:rsid w:val="003A6C60"/>
    <w:rsid w:val="003A6D30"/>
    <w:rsid w:val="003A7BFA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720"/>
    <w:rsid w:val="003C7889"/>
    <w:rsid w:val="003C78C8"/>
    <w:rsid w:val="003C7D5B"/>
    <w:rsid w:val="003D0607"/>
    <w:rsid w:val="003D0B8D"/>
    <w:rsid w:val="003D3FCD"/>
    <w:rsid w:val="003D4ED5"/>
    <w:rsid w:val="003D6248"/>
    <w:rsid w:val="003E002C"/>
    <w:rsid w:val="003E0736"/>
    <w:rsid w:val="003E0B49"/>
    <w:rsid w:val="003E0F62"/>
    <w:rsid w:val="003E12C1"/>
    <w:rsid w:val="003E1A37"/>
    <w:rsid w:val="003E2BD2"/>
    <w:rsid w:val="003E3F4D"/>
    <w:rsid w:val="003E4EAF"/>
    <w:rsid w:val="003E5E84"/>
    <w:rsid w:val="003E6164"/>
    <w:rsid w:val="003E6389"/>
    <w:rsid w:val="003E63D8"/>
    <w:rsid w:val="003E7D51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087E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222"/>
    <w:rsid w:val="004303A9"/>
    <w:rsid w:val="00431015"/>
    <w:rsid w:val="0043186B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3A2D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9003B"/>
    <w:rsid w:val="004903C0"/>
    <w:rsid w:val="00490717"/>
    <w:rsid w:val="00490A26"/>
    <w:rsid w:val="00491D27"/>
    <w:rsid w:val="004927C6"/>
    <w:rsid w:val="0049427C"/>
    <w:rsid w:val="00494BF3"/>
    <w:rsid w:val="0049726A"/>
    <w:rsid w:val="00497BB6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1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E2C"/>
    <w:rsid w:val="0050153C"/>
    <w:rsid w:val="00501891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D59"/>
    <w:rsid w:val="00535C4D"/>
    <w:rsid w:val="00537584"/>
    <w:rsid w:val="005401C3"/>
    <w:rsid w:val="0054024E"/>
    <w:rsid w:val="00540EBB"/>
    <w:rsid w:val="00541725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1958"/>
    <w:rsid w:val="0056229F"/>
    <w:rsid w:val="00563915"/>
    <w:rsid w:val="0056419A"/>
    <w:rsid w:val="00564D0A"/>
    <w:rsid w:val="00564F42"/>
    <w:rsid w:val="005654EE"/>
    <w:rsid w:val="00566308"/>
    <w:rsid w:val="005663A0"/>
    <w:rsid w:val="00566454"/>
    <w:rsid w:val="0056698F"/>
    <w:rsid w:val="00570D5B"/>
    <w:rsid w:val="00571727"/>
    <w:rsid w:val="005718BF"/>
    <w:rsid w:val="0057237B"/>
    <w:rsid w:val="00572ACA"/>
    <w:rsid w:val="005746B9"/>
    <w:rsid w:val="00574AF2"/>
    <w:rsid w:val="00575BDB"/>
    <w:rsid w:val="005764CE"/>
    <w:rsid w:val="00576AAB"/>
    <w:rsid w:val="0058049B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631D"/>
    <w:rsid w:val="00591C2E"/>
    <w:rsid w:val="00591D85"/>
    <w:rsid w:val="005939BF"/>
    <w:rsid w:val="0059489A"/>
    <w:rsid w:val="00594A70"/>
    <w:rsid w:val="00595F5F"/>
    <w:rsid w:val="005966DF"/>
    <w:rsid w:val="005977FC"/>
    <w:rsid w:val="00597ABD"/>
    <w:rsid w:val="00597E8D"/>
    <w:rsid w:val="00597EF3"/>
    <w:rsid w:val="005A03CA"/>
    <w:rsid w:val="005A0C2A"/>
    <w:rsid w:val="005A2368"/>
    <w:rsid w:val="005A2441"/>
    <w:rsid w:val="005A350A"/>
    <w:rsid w:val="005A35E7"/>
    <w:rsid w:val="005A42B3"/>
    <w:rsid w:val="005A4860"/>
    <w:rsid w:val="005A566F"/>
    <w:rsid w:val="005B0C02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1F"/>
    <w:rsid w:val="006231AE"/>
    <w:rsid w:val="0062329C"/>
    <w:rsid w:val="00623474"/>
    <w:rsid w:val="0062370A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4198"/>
    <w:rsid w:val="006651F4"/>
    <w:rsid w:val="00665DAD"/>
    <w:rsid w:val="0066728B"/>
    <w:rsid w:val="006672B8"/>
    <w:rsid w:val="00670BF3"/>
    <w:rsid w:val="0067197F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483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4DF"/>
    <w:rsid w:val="006A4762"/>
    <w:rsid w:val="006A554A"/>
    <w:rsid w:val="006A5C6A"/>
    <w:rsid w:val="006A5C82"/>
    <w:rsid w:val="006A7AAB"/>
    <w:rsid w:val="006B0BB0"/>
    <w:rsid w:val="006B118F"/>
    <w:rsid w:val="006B1E9A"/>
    <w:rsid w:val="006B2583"/>
    <w:rsid w:val="006B28AB"/>
    <w:rsid w:val="006B29B2"/>
    <w:rsid w:val="006B33AE"/>
    <w:rsid w:val="006B4518"/>
    <w:rsid w:val="006B47E9"/>
    <w:rsid w:val="006B4D16"/>
    <w:rsid w:val="006B4E87"/>
    <w:rsid w:val="006B69CF"/>
    <w:rsid w:val="006B6AD0"/>
    <w:rsid w:val="006B7887"/>
    <w:rsid w:val="006C0B00"/>
    <w:rsid w:val="006C15F7"/>
    <w:rsid w:val="006C2268"/>
    <w:rsid w:val="006C4142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A6"/>
    <w:rsid w:val="006D57D8"/>
    <w:rsid w:val="006D5C2C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190E"/>
    <w:rsid w:val="006F25CF"/>
    <w:rsid w:val="006F26BE"/>
    <w:rsid w:val="006F35E4"/>
    <w:rsid w:val="006F3F38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917"/>
    <w:rsid w:val="00705CAC"/>
    <w:rsid w:val="0070626C"/>
    <w:rsid w:val="00706C09"/>
    <w:rsid w:val="00706CA5"/>
    <w:rsid w:val="00706F1E"/>
    <w:rsid w:val="0070760B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1CE0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346"/>
    <w:rsid w:val="007344CE"/>
    <w:rsid w:val="007344D8"/>
    <w:rsid w:val="0073634C"/>
    <w:rsid w:val="00736527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576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654A"/>
    <w:rsid w:val="007771C5"/>
    <w:rsid w:val="00780173"/>
    <w:rsid w:val="007810A2"/>
    <w:rsid w:val="007839B3"/>
    <w:rsid w:val="00785B81"/>
    <w:rsid w:val="007870FB"/>
    <w:rsid w:val="00787C7B"/>
    <w:rsid w:val="00787E86"/>
    <w:rsid w:val="007922BE"/>
    <w:rsid w:val="007927AE"/>
    <w:rsid w:val="00792D80"/>
    <w:rsid w:val="00794459"/>
    <w:rsid w:val="00794E1B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50E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0C13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CAA"/>
    <w:rsid w:val="00881F56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A27C2"/>
    <w:rsid w:val="008A3CBE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5D3E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2947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EEC"/>
    <w:rsid w:val="008D54BE"/>
    <w:rsid w:val="008D565D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4A49"/>
    <w:rsid w:val="00936607"/>
    <w:rsid w:val="0093783D"/>
    <w:rsid w:val="009400E3"/>
    <w:rsid w:val="00942462"/>
    <w:rsid w:val="009428A3"/>
    <w:rsid w:val="00942EDF"/>
    <w:rsid w:val="009440B4"/>
    <w:rsid w:val="0094458E"/>
    <w:rsid w:val="00944A2A"/>
    <w:rsid w:val="00946640"/>
    <w:rsid w:val="00951ABE"/>
    <w:rsid w:val="00954558"/>
    <w:rsid w:val="009560B9"/>
    <w:rsid w:val="00956F14"/>
    <w:rsid w:val="009572CC"/>
    <w:rsid w:val="009600F6"/>
    <w:rsid w:val="009609C9"/>
    <w:rsid w:val="00960EC7"/>
    <w:rsid w:val="00963BEA"/>
    <w:rsid w:val="00963FEB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7FB"/>
    <w:rsid w:val="009768AC"/>
    <w:rsid w:val="009768E6"/>
    <w:rsid w:val="00976C5F"/>
    <w:rsid w:val="00976D33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9164D"/>
    <w:rsid w:val="00991FF1"/>
    <w:rsid w:val="009922A8"/>
    <w:rsid w:val="0099272E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58BC"/>
    <w:rsid w:val="009C72A8"/>
    <w:rsid w:val="009D0564"/>
    <w:rsid w:val="009D11E5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410D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684"/>
    <w:rsid w:val="00A06A26"/>
    <w:rsid w:val="00A06CAC"/>
    <w:rsid w:val="00A06F41"/>
    <w:rsid w:val="00A06F46"/>
    <w:rsid w:val="00A16258"/>
    <w:rsid w:val="00A201C8"/>
    <w:rsid w:val="00A205FF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1E19"/>
    <w:rsid w:val="00A523EB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58F5"/>
    <w:rsid w:val="00A66746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778E1"/>
    <w:rsid w:val="00A80BAE"/>
    <w:rsid w:val="00A81907"/>
    <w:rsid w:val="00A82014"/>
    <w:rsid w:val="00A83004"/>
    <w:rsid w:val="00A8419E"/>
    <w:rsid w:val="00A85D83"/>
    <w:rsid w:val="00A8601C"/>
    <w:rsid w:val="00A86616"/>
    <w:rsid w:val="00A874D1"/>
    <w:rsid w:val="00A875FA"/>
    <w:rsid w:val="00A902C3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942"/>
    <w:rsid w:val="00AA52E5"/>
    <w:rsid w:val="00AA5911"/>
    <w:rsid w:val="00AA7624"/>
    <w:rsid w:val="00AB19F8"/>
    <w:rsid w:val="00AB2298"/>
    <w:rsid w:val="00AB2841"/>
    <w:rsid w:val="00AB2ECE"/>
    <w:rsid w:val="00AB2EE2"/>
    <w:rsid w:val="00AB3FC4"/>
    <w:rsid w:val="00AB4626"/>
    <w:rsid w:val="00AC1CCA"/>
    <w:rsid w:val="00AC23B9"/>
    <w:rsid w:val="00AC25B4"/>
    <w:rsid w:val="00AC3B53"/>
    <w:rsid w:val="00AC49AD"/>
    <w:rsid w:val="00AC5342"/>
    <w:rsid w:val="00AC55E3"/>
    <w:rsid w:val="00AC659A"/>
    <w:rsid w:val="00AC659D"/>
    <w:rsid w:val="00AD0287"/>
    <w:rsid w:val="00AD14B2"/>
    <w:rsid w:val="00AD3796"/>
    <w:rsid w:val="00AD3C4D"/>
    <w:rsid w:val="00AD4004"/>
    <w:rsid w:val="00AD4207"/>
    <w:rsid w:val="00AD52AA"/>
    <w:rsid w:val="00AD5901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E7C2B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3E63"/>
    <w:rsid w:val="00B15735"/>
    <w:rsid w:val="00B16BF6"/>
    <w:rsid w:val="00B170B3"/>
    <w:rsid w:val="00B1731A"/>
    <w:rsid w:val="00B17BCA"/>
    <w:rsid w:val="00B22613"/>
    <w:rsid w:val="00B23EE6"/>
    <w:rsid w:val="00B248ED"/>
    <w:rsid w:val="00B2490F"/>
    <w:rsid w:val="00B2560F"/>
    <w:rsid w:val="00B256B5"/>
    <w:rsid w:val="00B26358"/>
    <w:rsid w:val="00B26A39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469"/>
    <w:rsid w:val="00B53862"/>
    <w:rsid w:val="00B53CAE"/>
    <w:rsid w:val="00B558DB"/>
    <w:rsid w:val="00B55D21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72812"/>
    <w:rsid w:val="00B72BDD"/>
    <w:rsid w:val="00B72F37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A04B2"/>
    <w:rsid w:val="00BA07C7"/>
    <w:rsid w:val="00BA0A54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E7495"/>
    <w:rsid w:val="00BE7DE1"/>
    <w:rsid w:val="00BF03D6"/>
    <w:rsid w:val="00BF22DF"/>
    <w:rsid w:val="00BF29A3"/>
    <w:rsid w:val="00BF4256"/>
    <w:rsid w:val="00BF4E96"/>
    <w:rsid w:val="00BF503C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31626"/>
    <w:rsid w:val="00C31A52"/>
    <w:rsid w:val="00C31E1B"/>
    <w:rsid w:val="00C333F7"/>
    <w:rsid w:val="00C34481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344"/>
    <w:rsid w:val="00C604CB"/>
    <w:rsid w:val="00C63A0D"/>
    <w:rsid w:val="00C63E04"/>
    <w:rsid w:val="00C64670"/>
    <w:rsid w:val="00C65B76"/>
    <w:rsid w:val="00C65F60"/>
    <w:rsid w:val="00C668EB"/>
    <w:rsid w:val="00C674BC"/>
    <w:rsid w:val="00C70678"/>
    <w:rsid w:val="00C70FB3"/>
    <w:rsid w:val="00C71A15"/>
    <w:rsid w:val="00C71F26"/>
    <w:rsid w:val="00C73454"/>
    <w:rsid w:val="00C73511"/>
    <w:rsid w:val="00C73925"/>
    <w:rsid w:val="00C74241"/>
    <w:rsid w:val="00C74C65"/>
    <w:rsid w:val="00C76AA4"/>
    <w:rsid w:val="00C807A5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4CC7"/>
    <w:rsid w:val="00C95624"/>
    <w:rsid w:val="00C959C3"/>
    <w:rsid w:val="00C95B42"/>
    <w:rsid w:val="00C96C52"/>
    <w:rsid w:val="00C9739E"/>
    <w:rsid w:val="00C979E1"/>
    <w:rsid w:val="00CA0164"/>
    <w:rsid w:val="00CA1545"/>
    <w:rsid w:val="00CA2014"/>
    <w:rsid w:val="00CA32AE"/>
    <w:rsid w:val="00CA3F12"/>
    <w:rsid w:val="00CA4BC8"/>
    <w:rsid w:val="00CA4E1A"/>
    <w:rsid w:val="00CA552D"/>
    <w:rsid w:val="00CA5A78"/>
    <w:rsid w:val="00CA5C99"/>
    <w:rsid w:val="00CA621B"/>
    <w:rsid w:val="00CA65AC"/>
    <w:rsid w:val="00CA726B"/>
    <w:rsid w:val="00CB17DD"/>
    <w:rsid w:val="00CB24E6"/>
    <w:rsid w:val="00CB30E8"/>
    <w:rsid w:val="00CB62B3"/>
    <w:rsid w:val="00CB65FF"/>
    <w:rsid w:val="00CB77EA"/>
    <w:rsid w:val="00CC1A91"/>
    <w:rsid w:val="00CC1C9A"/>
    <w:rsid w:val="00CC1D22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2F25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4625"/>
    <w:rsid w:val="00D54A81"/>
    <w:rsid w:val="00D54B34"/>
    <w:rsid w:val="00D554C1"/>
    <w:rsid w:val="00D5569A"/>
    <w:rsid w:val="00D55EED"/>
    <w:rsid w:val="00D57116"/>
    <w:rsid w:val="00D575CA"/>
    <w:rsid w:val="00D60658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537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2DB"/>
    <w:rsid w:val="00E01B16"/>
    <w:rsid w:val="00E03004"/>
    <w:rsid w:val="00E03871"/>
    <w:rsid w:val="00E03DE2"/>
    <w:rsid w:val="00E041E4"/>
    <w:rsid w:val="00E04EC4"/>
    <w:rsid w:val="00E051A8"/>
    <w:rsid w:val="00E06468"/>
    <w:rsid w:val="00E1041F"/>
    <w:rsid w:val="00E10892"/>
    <w:rsid w:val="00E12857"/>
    <w:rsid w:val="00E12CC9"/>
    <w:rsid w:val="00E12D70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97F"/>
    <w:rsid w:val="00E33AA2"/>
    <w:rsid w:val="00E341C7"/>
    <w:rsid w:val="00E3431A"/>
    <w:rsid w:val="00E35F49"/>
    <w:rsid w:val="00E363E6"/>
    <w:rsid w:val="00E36810"/>
    <w:rsid w:val="00E37758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2190"/>
    <w:rsid w:val="00E545F2"/>
    <w:rsid w:val="00E54AEE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682"/>
    <w:rsid w:val="00E66E08"/>
    <w:rsid w:val="00E70077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155"/>
    <w:rsid w:val="00E85AD4"/>
    <w:rsid w:val="00E90C2B"/>
    <w:rsid w:val="00E91BE7"/>
    <w:rsid w:val="00E91F09"/>
    <w:rsid w:val="00E92330"/>
    <w:rsid w:val="00E927FC"/>
    <w:rsid w:val="00E939BC"/>
    <w:rsid w:val="00E942FF"/>
    <w:rsid w:val="00E9445B"/>
    <w:rsid w:val="00E94E1B"/>
    <w:rsid w:val="00E95F6D"/>
    <w:rsid w:val="00E96984"/>
    <w:rsid w:val="00E96AF7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098"/>
    <w:rsid w:val="00EB52D3"/>
    <w:rsid w:val="00EB57C1"/>
    <w:rsid w:val="00EB5B7F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F00225"/>
    <w:rsid w:val="00F009FD"/>
    <w:rsid w:val="00F010F3"/>
    <w:rsid w:val="00F03042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2749"/>
    <w:rsid w:val="00F3347D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2E2B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5453"/>
    <w:rsid w:val="00F77C33"/>
    <w:rsid w:val="00F8037C"/>
    <w:rsid w:val="00F80820"/>
    <w:rsid w:val="00F808DA"/>
    <w:rsid w:val="00F81543"/>
    <w:rsid w:val="00F82E3A"/>
    <w:rsid w:val="00F8392A"/>
    <w:rsid w:val="00F83BB4"/>
    <w:rsid w:val="00F84CAD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51A2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4BDA"/>
    <w:rsid w:val="00FC6445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18F62-27AE-45A7-A134-87160E1D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TGW-Tiefkühlkompetenz beschleunigt norwegischen Lebensmittel-Marktführer ASKO</vt:lpstr>
    </vt:vector>
  </TitlesOfParts>
  <Company>Klug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competenza di TGW in ambito sotto zero accelera l'espansione del leader di mercato norvegese nel settore alimentare ASKO</dc:title>
  <dc:subject/>
  <dc:creator>Tahedl Alexander</dc:creator>
  <cp:keywords>La competenza di TGW in ambito sotto zero accelera l'espansione del leader di mercato norvegese nel settore alimentare ASKO</cp:keywords>
  <dc:description/>
  <cp:lastModifiedBy>Tahedl Alexander</cp:lastModifiedBy>
  <cp:revision>449</cp:revision>
  <cp:lastPrinted>2022-02-02T15:07:00Z</cp:lastPrinted>
  <dcterms:created xsi:type="dcterms:W3CDTF">2022-12-14T09:12:00Z</dcterms:created>
  <dcterms:modified xsi:type="dcterms:W3CDTF">2023-05-16T06:30:00Z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