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FB7A5" w14:textId="1CA9E2B5" w:rsidR="00B936EF" w:rsidRDefault="00B936EF" w:rsidP="00A2481A">
      <w:pPr>
        <w:spacing w:line="360" w:lineRule="auto"/>
        <w:ind w:left="0" w:right="1693"/>
        <w:jc w:val="left"/>
        <w:rPr>
          <w:rFonts w:cs="Arial"/>
          <w:b/>
          <w:bCs/>
          <w:szCs w:val="20"/>
        </w:rPr>
      </w:pPr>
    </w:p>
    <w:p w14:paraId="07D7B5AA" w14:textId="373B11F0" w:rsidR="00B4791E" w:rsidRPr="0077685C" w:rsidRDefault="00291AA1" w:rsidP="00A2481A">
      <w:pPr>
        <w:spacing w:line="360" w:lineRule="auto"/>
        <w:ind w:left="0" w:right="1693"/>
        <w:jc w:val="left"/>
        <w:rPr>
          <w:rFonts w:cs="Arial"/>
          <w:b/>
          <w:bCs/>
          <w:sz w:val="28"/>
          <w:szCs w:val="28"/>
          <w:lang w:val="it-IT"/>
        </w:rPr>
      </w:pPr>
      <w:r w:rsidRPr="0077685C">
        <w:rPr>
          <w:rFonts w:cs="Arial"/>
          <w:b/>
          <w:bCs/>
          <w:sz w:val="28"/>
          <w:szCs w:val="28"/>
          <w:lang w:val="it-IT"/>
        </w:rPr>
        <w:t>Retrofit di successo per il rivenditore di prodotti musicali Thomann</w:t>
      </w:r>
    </w:p>
    <w:p w14:paraId="438D39D4" w14:textId="63D4F39E" w:rsidR="00B4791E" w:rsidRPr="0077685C" w:rsidRDefault="003D542E" w:rsidP="003D542E">
      <w:pPr>
        <w:tabs>
          <w:tab w:val="left" w:pos="997"/>
        </w:tabs>
        <w:spacing w:line="360" w:lineRule="auto"/>
        <w:ind w:left="0" w:right="1693"/>
        <w:rPr>
          <w:rFonts w:cs="Arial"/>
          <w:bCs/>
          <w:szCs w:val="20"/>
          <w:lang w:val="it-IT"/>
        </w:rPr>
      </w:pPr>
      <w:r w:rsidRPr="0077685C">
        <w:rPr>
          <w:rFonts w:cs="Arial"/>
          <w:bCs/>
          <w:sz w:val="22"/>
          <w:lang w:val="it-IT"/>
        </w:rPr>
        <w:tab/>
      </w:r>
    </w:p>
    <w:p w14:paraId="537ABC53" w14:textId="16517988" w:rsidR="003D542E" w:rsidRPr="0077685C" w:rsidRDefault="00884F6D" w:rsidP="00DC3B79">
      <w:pPr>
        <w:pStyle w:val="Listenabsatz"/>
        <w:numPr>
          <w:ilvl w:val="0"/>
          <w:numId w:val="22"/>
        </w:numPr>
        <w:spacing w:line="360" w:lineRule="auto"/>
        <w:ind w:right="1693"/>
        <w:jc w:val="left"/>
        <w:rPr>
          <w:rFonts w:cs="Arial"/>
          <w:b/>
          <w:sz w:val="24"/>
          <w:szCs w:val="24"/>
          <w:lang w:val="it-IT"/>
        </w:rPr>
      </w:pPr>
      <w:r w:rsidRPr="0077685C">
        <w:rPr>
          <w:rFonts w:cs="Arial"/>
          <w:b/>
          <w:sz w:val="24"/>
          <w:szCs w:val="24"/>
          <w:lang w:val="it-IT"/>
        </w:rPr>
        <w:t xml:space="preserve">TGW ha accompagnato la forte crescita dell'azienda in veste di partner di lunga data per l'intralogistica </w:t>
      </w:r>
    </w:p>
    <w:p w14:paraId="40111C52" w14:textId="33EDCC0C" w:rsidR="00CB51C6" w:rsidRPr="0077685C" w:rsidRDefault="00CB51C6" w:rsidP="00CB51C6">
      <w:pPr>
        <w:pStyle w:val="Listenabsatz"/>
        <w:numPr>
          <w:ilvl w:val="0"/>
          <w:numId w:val="22"/>
        </w:numPr>
        <w:spacing w:line="360" w:lineRule="auto"/>
        <w:ind w:right="1693"/>
        <w:jc w:val="left"/>
        <w:rPr>
          <w:rFonts w:cs="Arial"/>
          <w:b/>
          <w:sz w:val="24"/>
          <w:szCs w:val="24"/>
          <w:lang w:val="it-IT"/>
        </w:rPr>
      </w:pPr>
      <w:r w:rsidRPr="0077685C">
        <w:rPr>
          <w:rFonts w:cs="Arial"/>
          <w:b/>
          <w:sz w:val="24"/>
          <w:szCs w:val="24"/>
          <w:lang w:val="it-IT"/>
        </w:rPr>
        <w:t>Tempi ciclo degli ordini ridotti a 20 minuti</w:t>
      </w:r>
    </w:p>
    <w:p w14:paraId="6BC581A3" w14:textId="79A54CEC" w:rsidR="00B4791E" w:rsidRPr="0077685C" w:rsidRDefault="00CB51C6" w:rsidP="00CB51C6">
      <w:pPr>
        <w:pStyle w:val="Listenabsatz"/>
        <w:numPr>
          <w:ilvl w:val="0"/>
          <w:numId w:val="22"/>
        </w:numPr>
        <w:spacing w:line="360" w:lineRule="auto"/>
        <w:ind w:right="1693"/>
        <w:jc w:val="left"/>
        <w:rPr>
          <w:rFonts w:cs="Arial"/>
          <w:b/>
          <w:sz w:val="24"/>
          <w:szCs w:val="24"/>
          <w:lang w:val="it-IT"/>
        </w:rPr>
      </w:pPr>
      <w:r w:rsidRPr="0077685C">
        <w:rPr>
          <w:rFonts w:cs="Arial"/>
          <w:b/>
          <w:sz w:val="24"/>
          <w:szCs w:val="24"/>
          <w:lang w:val="it-IT"/>
        </w:rPr>
        <w:t>Ampliamento con impianto in funzione come esigenza speciale</w:t>
      </w:r>
    </w:p>
    <w:p w14:paraId="23629B64" w14:textId="18F0106A" w:rsidR="00B4791E" w:rsidRPr="0077685C" w:rsidRDefault="00B4791E" w:rsidP="00B4791E">
      <w:pPr>
        <w:spacing w:line="360" w:lineRule="auto"/>
        <w:ind w:left="0" w:right="1693"/>
        <w:rPr>
          <w:rFonts w:cs="Arial"/>
          <w:bCs/>
          <w:szCs w:val="20"/>
          <w:lang w:val="it-IT"/>
        </w:rPr>
      </w:pPr>
    </w:p>
    <w:p w14:paraId="4CB2781E" w14:textId="177D50BD" w:rsidR="00B4791E" w:rsidRPr="0077685C" w:rsidRDefault="00340196" w:rsidP="00B4791E">
      <w:pPr>
        <w:spacing w:line="360" w:lineRule="auto"/>
        <w:ind w:left="0" w:right="1693"/>
        <w:rPr>
          <w:rFonts w:cs="Arial"/>
          <w:b/>
          <w:bCs/>
          <w:szCs w:val="20"/>
          <w:lang w:val="it-IT"/>
        </w:rPr>
      </w:pPr>
      <w:r>
        <w:rPr>
          <w:rFonts w:cs="Arial"/>
          <w:b/>
          <w:bCs/>
          <w:szCs w:val="20"/>
          <w:lang w:val="it-IT"/>
        </w:rPr>
        <w:t>(Marchtrenk, 25</w:t>
      </w:r>
      <w:bookmarkStart w:id="0" w:name="_GoBack"/>
      <w:bookmarkEnd w:id="0"/>
      <w:r w:rsidR="00CB51C6" w:rsidRPr="0077685C">
        <w:rPr>
          <w:rFonts w:cs="Arial"/>
          <w:b/>
          <w:bCs/>
          <w:szCs w:val="20"/>
          <w:lang w:val="it-IT"/>
        </w:rPr>
        <w:t xml:space="preserve"> maggio 2022) La Mecca di molti musicisti si chiama Treppendorf. Ogni anno in migliaia visitano questo paesino di soli 201 abitanti in Alta Franconia e la meta di tutti è la casa della musica Thomann. Circa 90.000 articoli sono presenti in modo permanente a magazzino nel centro di logistica. Chi acquista uno strumento in negozio, lo riceve in consegna entro mezz'ora, ma la parte del leone a livello di fatturato è fatta dallo shop online. </w:t>
      </w:r>
    </w:p>
    <w:p w14:paraId="0F943A58" w14:textId="17F8C84E" w:rsidR="00395DCF" w:rsidRPr="0077685C" w:rsidRDefault="00395DCF" w:rsidP="00B4791E">
      <w:pPr>
        <w:spacing w:line="360" w:lineRule="auto"/>
        <w:ind w:left="0" w:right="1693"/>
        <w:rPr>
          <w:rFonts w:cs="Arial"/>
          <w:bCs/>
          <w:szCs w:val="20"/>
          <w:lang w:val="it-IT"/>
        </w:rPr>
      </w:pPr>
    </w:p>
    <w:p w14:paraId="23C80429" w14:textId="38D861CB" w:rsidR="00395DCF" w:rsidRPr="0077685C" w:rsidRDefault="003437DE" w:rsidP="00B4791E">
      <w:pPr>
        <w:spacing w:line="360" w:lineRule="auto"/>
        <w:ind w:left="0" w:right="1693"/>
        <w:rPr>
          <w:rFonts w:cs="Arial"/>
          <w:bCs/>
          <w:szCs w:val="20"/>
          <w:lang w:val="it-IT"/>
        </w:rPr>
      </w:pPr>
      <w:r w:rsidRPr="0077685C">
        <w:rPr>
          <w:rFonts w:cs="Arial"/>
          <w:bCs/>
          <w:szCs w:val="20"/>
          <w:lang w:val="it-IT"/>
        </w:rPr>
        <w:t>Chi ordina online riceve i prodotti non solo velocemente, ma generalmente in un solo pacco, indipendentemente dal numero di articoli richiesti. Il rispetto dell'ambiente e il risparmio sui costi di spedizione rappresentano un'enorme sfida a livello logistico perché comportano la composizione di pacchi con articoli grandi e piccoli, beni di largo consumo e prodotti speciali.</w:t>
      </w:r>
    </w:p>
    <w:p w14:paraId="4348C63E" w14:textId="7A31945C" w:rsidR="00E3753E" w:rsidRPr="0077685C" w:rsidRDefault="00E3753E" w:rsidP="00B4791E">
      <w:pPr>
        <w:spacing w:line="360" w:lineRule="auto"/>
        <w:ind w:left="0" w:right="1693"/>
        <w:rPr>
          <w:rFonts w:cs="Arial"/>
          <w:bCs/>
          <w:szCs w:val="20"/>
          <w:lang w:val="it-IT"/>
        </w:rPr>
      </w:pPr>
    </w:p>
    <w:p w14:paraId="5B158B86" w14:textId="73C99102" w:rsidR="00E3753E" w:rsidRPr="00CB51C6" w:rsidRDefault="00E3753E" w:rsidP="00B4791E">
      <w:pPr>
        <w:spacing w:line="360" w:lineRule="auto"/>
        <w:ind w:left="0" w:right="1693"/>
        <w:rPr>
          <w:rFonts w:cs="Arial"/>
          <w:b/>
          <w:bCs/>
          <w:szCs w:val="20"/>
        </w:rPr>
      </w:pPr>
      <w:r>
        <w:rPr>
          <w:rFonts w:cs="Arial"/>
          <w:b/>
          <w:bCs/>
          <w:szCs w:val="20"/>
        </w:rPr>
        <w:t>TGW come partner di intralogistica</w:t>
      </w:r>
    </w:p>
    <w:p w14:paraId="08735D8C" w14:textId="4CD888A5" w:rsidR="001C4AD8" w:rsidRPr="00CB51C6" w:rsidRDefault="001C4AD8" w:rsidP="00B4791E">
      <w:pPr>
        <w:spacing w:line="360" w:lineRule="auto"/>
        <w:ind w:left="0" w:right="1693"/>
        <w:rPr>
          <w:rFonts w:cs="Arial"/>
          <w:bCs/>
          <w:szCs w:val="20"/>
        </w:rPr>
      </w:pPr>
    </w:p>
    <w:p w14:paraId="14F6E037" w14:textId="50CAB126" w:rsidR="00EC456C" w:rsidRDefault="00E6518C" w:rsidP="00B4791E">
      <w:pPr>
        <w:spacing w:line="360" w:lineRule="auto"/>
        <w:ind w:left="0" w:right="1693"/>
        <w:rPr>
          <w:rFonts w:cs="Arial"/>
          <w:bCs/>
          <w:szCs w:val="20"/>
          <w:lang w:val="it-IT"/>
        </w:rPr>
      </w:pPr>
      <w:r w:rsidRPr="0077685C">
        <w:rPr>
          <w:rFonts w:cs="Arial"/>
          <w:bCs/>
          <w:szCs w:val="20"/>
          <w:lang w:val="it-IT"/>
        </w:rPr>
        <w:t xml:space="preserve">TGW Logistics Group è da anni il partner di Thomann per l'intralogistica. La collaborazione iniziò nel 2008, quando TGW assunse la funzione di appaltatore generale per l'automatizzazione del centro di spedizione Versand-Center-Süd (VCS) a Treppendorf. "Se allo stesso tempo gli ordini e il numero di articoli aumentano fortemente oppure se cambiano le esigenze del mercato, le aziende devono essere già pronte e quindi pensare in anticipo ad ampliamenti che siano a loro disposizione nel momento giusto", dice Markus Kammerhofer, Director Sales Retro in TGW. "Il fatturato della ditta Thomann è salito negli anni scorsi a valori percentuali a due cifre e pertanto l'impianto realizzato nel 2008 non avrebbe mai potuto sopportare i volumi attuali", aggiunge Norbert Groth, responsabile tecnico della Logistica presso Thomann. Pertanto, oltre al centro di spedizione Versand-Center-Süd già esistente, dal 2017 è in funzione anche il nuovo centro di spedizione Versand-Center-Nord (VCN). </w:t>
      </w:r>
    </w:p>
    <w:p w14:paraId="435F9568" w14:textId="4540AB14" w:rsidR="00AA58E5" w:rsidRPr="0077685C" w:rsidRDefault="006F3737" w:rsidP="00B4791E">
      <w:pPr>
        <w:spacing w:line="360" w:lineRule="auto"/>
        <w:ind w:left="0" w:right="1693"/>
        <w:rPr>
          <w:rFonts w:cs="Arial"/>
          <w:bCs/>
          <w:szCs w:val="20"/>
          <w:lang w:val="it-IT"/>
        </w:rPr>
      </w:pPr>
      <w:r w:rsidRPr="0077685C">
        <w:rPr>
          <w:rFonts w:cs="Arial"/>
          <w:bCs/>
          <w:szCs w:val="20"/>
          <w:lang w:val="it-IT"/>
        </w:rPr>
        <w:lastRenderedPageBreak/>
        <w:t xml:space="preserve">Nel 2009 Thomann poteva contare su un impianto, che era in grado di elaborare 20.000 pacchi al giorno. Fu realizzato un magazzino automatico per piccoli pezzi (AKL) a quattro </w:t>
      </w:r>
      <w:r w:rsidR="0077685C" w:rsidRPr="0077685C">
        <w:rPr>
          <w:rFonts w:cs="Arial"/>
          <w:bCs/>
          <w:szCs w:val="20"/>
          <w:lang w:val="it-IT"/>
        </w:rPr>
        <w:t>corr</w:t>
      </w:r>
      <w:r w:rsidR="0077685C">
        <w:rPr>
          <w:rFonts w:cs="Arial"/>
          <w:bCs/>
          <w:szCs w:val="20"/>
          <w:lang w:val="it-IT"/>
        </w:rPr>
        <w:t>idoi</w:t>
      </w:r>
      <w:r w:rsidRPr="0077685C">
        <w:rPr>
          <w:rFonts w:cs="Arial"/>
          <w:bCs/>
          <w:szCs w:val="20"/>
          <w:lang w:val="it-IT"/>
        </w:rPr>
        <w:t xml:space="preserve"> con 70.000 posizioni di stoccaggio dei contenitori e per il prelievo di beni di largo consumo, dove TGW ha installato otto trasloelevatori di tipo "Mustang". Inoltre nel 2010 la ditta Thomann ha predisposto due integrazioni: un magazzino a pallet automatico con cinque </w:t>
      </w:r>
      <w:r w:rsidR="0077685C">
        <w:rPr>
          <w:rFonts w:cs="Arial"/>
          <w:bCs/>
          <w:szCs w:val="20"/>
          <w:lang w:val="it-IT"/>
        </w:rPr>
        <w:t>corridoi</w:t>
      </w:r>
      <w:r w:rsidRPr="0077685C">
        <w:rPr>
          <w:rFonts w:cs="Arial"/>
          <w:bCs/>
          <w:szCs w:val="20"/>
          <w:lang w:val="it-IT"/>
        </w:rPr>
        <w:t xml:space="preserve"> e 18.000 posizioni di stoccaggio. Il cuore dell'impianto era uno smistatore Natrix, mentre i collaboratori confezionavano la merce in 32 stazioni di impacchettamento.</w:t>
      </w:r>
    </w:p>
    <w:p w14:paraId="30B43A46" w14:textId="6C727AF6" w:rsidR="00CD2104" w:rsidRPr="0077685C" w:rsidRDefault="00CD2104" w:rsidP="00B4791E">
      <w:pPr>
        <w:spacing w:line="360" w:lineRule="auto"/>
        <w:ind w:left="0" w:right="1693"/>
        <w:rPr>
          <w:rFonts w:cs="Arial"/>
          <w:bCs/>
          <w:szCs w:val="20"/>
          <w:lang w:val="it-IT"/>
        </w:rPr>
      </w:pPr>
    </w:p>
    <w:p w14:paraId="7EE42C0B" w14:textId="780925A7" w:rsidR="00CD2104" w:rsidRPr="0077685C" w:rsidRDefault="00262D86" w:rsidP="00B4791E">
      <w:pPr>
        <w:spacing w:line="360" w:lineRule="auto"/>
        <w:ind w:left="0" w:right="1693"/>
        <w:rPr>
          <w:rFonts w:cs="Arial"/>
          <w:b/>
          <w:bCs/>
          <w:szCs w:val="20"/>
          <w:lang w:val="it-IT"/>
        </w:rPr>
      </w:pPr>
      <w:r w:rsidRPr="0077685C">
        <w:rPr>
          <w:rFonts w:cs="Arial"/>
          <w:b/>
          <w:bCs/>
          <w:szCs w:val="20"/>
          <w:lang w:val="it-IT"/>
        </w:rPr>
        <w:t>Un ampliamento di successo</w:t>
      </w:r>
    </w:p>
    <w:p w14:paraId="4C6DB30C" w14:textId="77777777" w:rsidR="00AA58E5" w:rsidRPr="0077685C" w:rsidRDefault="00AA58E5" w:rsidP="00B4791E">
      <w:pPr>
        <w:spacing w:line="360" w:lineRule="auto"/>
        <w:ind w:left="0" w:right="1693"/>
        <w:rPr>
          <w:rFonts w:cs="Arial"/>
          <w:bCs/>
          <w:szCs w:val="20"/>
          <w:lang w:val="it-IT"/>
        </w:rPr>
      </w:pPr>
    </w:p>
    <w:p w14:paraId="086173A6" w14:textId="3C9CB0A8" w:rsidR="00906B5B" w:rsidRPr="0077685C" w:rsidRDefault="00906B5B" w:rsidP="00B4791E">
      <w:pPr>
        <w:spacing w:line="360" w:lineRule="auto"/>
        <w:ind w:left="0" w:right="1693"/>
        <w:rPr>
          <w:rFonts w:cs="Arial"/>
          <w:bCs/>
          <w:szCs w:val="20"/>
          <w:lang w:val="it-IT"/>
        </w:rPr>
      </w:pPr>
      <w:r w:rsidRPr="0077685C">
        <w:rPr>
          <w:rFonts w:cs="Arial"/>
          <w:bCs/>
          <w:szCs w:val="20"/>
          <w:lang w:val="it-IT"/>
        </w:rPr>
        <w:t>Hans Thomann era orgoglioso delle prestazioni dell'impianto che aveva richiesto un investimento di dodici milioni di Euro, perché il rendimento era migliorato dal 40 al 50 percento rispetto alla precedente configurazione. Il tempo ciclo di un ordine era stato abbassato a 28 minuti. L'ampliamento dell'impianto effettuato da TGW aveva avuto successo. Il processo di prelievo era stato ottimizzato per i vari gruppi di prodotti con dimensioni diverse, dai cavi per strumenti ai pianoforti elettrici. L'impianto era gestito da un software TGW. I circa quattro milioni di clienti avevano avuto la possibilità di scegliere tra 65.000 articoli secondo le proprie necessità. Ma i numeri dei clienti e degli articoli continuavano a crescere. Hans Thomann decise pertanto di costruire il nuovo centro di spedizione Versand-Center-Nord (VCN) rivolgendosi di nuovo a TGW come partner of choice.</w:t>
      </w:r>
    </w:p>
    <w:p w14:paraId="5C6CA604" w14:textId="786FD9C7" w:rsidR="00C8590A" w:rsidRPr="0077685C" w:rsidRDefault="00C8590A" w:rsidP="00B4791E">
      <w:pPr>
        <w:spacing w:line="360" w:lineRule="auto"/>
        <w:ind w:left="0" w:right="1693"/>
        <w:rPr>
          <w:rFonts w:cs="Arial"/>
          <w:bCs/>
          <w:szCs w:val="20"/>
          <w:lang w:val="it-IT"/>
        </w:rPr>
      </w:pPr>
    </w:p>
    <w:p w14:paraId="762F81E0" w14:textId="72CD9197" w:rsidR="00CD2104" w:rsidRPr="0077685C" w:rsidRDefault="00C8590A" w:rsidP="00B4791E">
      <w:pPr>
        <w:spacing w:line="360" w:lineRule="auto"/>
        <w:ind w:left="0" w:right="1693"/>
        <w:rPr>
          <w:rFonts w:cs="Arial"/>
          <w:bCs/>
          <w:szCs w:val="20"/>
          <w:lang w:val="it-IT"/>
        </w:rPr>
      </w:pPr>
      <w:r w:rsidRPr="0077685C">
        <w:rPr>
          <w:rFonts w:cs="Arial"/>
          <w:bCs/>
          <w:szCs w:val="20"/>
          <w:lang w:val="it-IT"/>
        </w:rPr>
        <w:t>Nel 2017/18 fu messo in funzione anche il nuovo centro di distribuzione. L'ordine per il magazzino verticale prevedeva 21.000 posizioni di stoccaggio per pallet e un sistema shuttle con sei corridoi e 110.000 posizioni di stoccaggio per articoli di piccole dimensioni. Thomann ha inoltre investito in un sistema di allineamento e chiusura scatole automatizzato nonché in una modalità di prelievo efficiente merce-persona. Inoltre TGW si è occupata della modernizzazione del sistema WMS. Attualmente Thomann si avvale del TGW Warehouse Software per la gestione dei sistemi Warehouse Management System (WMS), Warehouse Control System (WCS) e Material Flow Controller (MFC).</w:t>
      </w:r>
    </w:p>
    <w:p w14:paraId="2B24A60C" w14:textId="77777777" w:rsidR="00F34727" w:rsidRPr="0077685C" w:rsidRDefault="00F34727" w:rsidP="00B4791E">
      <w:pPr>
        <w:spacing w:line="360" w:lineRule="auto"/>
        <w:ind w:left="0" w:right="1693"/>
        <w:rPr>
          <w:rFonts w:cs="Arial"/>
          <w:bCs/>
          <w:szCs w:val="20"/>
          <w:lang w:val="it-IT"/>
        </w:rPr>
      </w:pPr>
    </w:p>
    <w:p w14:paraId="45A19C81" w14:textId="4B3EC68C" w:rsidR="00CD2104" w:rsidRPr="0077685C" w:rsidRDefault="00CD2104" w:rsidP="00B4791E">
      <w:pPr>
        <w:spacing w:line="360" w:lineRule="auto"/>
        <w:ind w:left="0" w:right="1693"/>
        <w:rPr>
          <w:rFonts w:cs="Arial"/>
          <w:b/>
          <w:bCs/>
          <w:szCs w:val="20"/>
          <w:lang w:val="it-IT"/>
        </w:rPr>
      </w:pPr>
      <w:r w:rsidRPr="0077685C">
        <w:rPr>
          <w:rFonts w:cs="Arial"/>
          <w:b/>
          <w:bCs/>
          <w:szCs w:val="20"/>
          <w:lang w:val="it-IT"/>
        </w:rPr>
        <w:t>Tempi ciclo degli ordini ridotti a 20 minuti</w:t>
      </w:r>
    </w:p>
    <w:p w14:paraId="7D2F8323" w14:textId="22C6E0A2" w:rsidR="00C43796" w:rsidRPr="0077685C" w:rsidRDefault="00C43796" w:rsidP="00B4791E">
      <w:pPr>
        <w:spacing w:line="360" w:lineRule="auto"/>
        <w:ind w:left="0" w:right="1693"/>
        <w:rPr>
          <w:rFonts w:cs="Arial"/>
          <w:bCs/>
          <w:szCs w:val="20"/>
          <w:lang w:val="it-IT"/>
        </w:rPr>
      </w:pPr>
    </w:p>
    <w:p w14:paraId="42A477B3" w14:textId="3C4FEBE6" w:rsidR="00C43796" w:rsidRPr="0077685C" w:rsidRDefault="00C43796" w:rsidP="00B4791E">
      <w:pPr>
        <w:spacing w:line="360" w:lineRule="auto"/>
        <w:ind w:left="0" w:right="1693"/>
        <w:rPr>
          <w:rFonts w:cs="Arial"/>
          <w:bCs/>
          <w:szCs w:val="20"/>
          <w:lang w:val="it-IT"/>
        </w:rPr>
      </w:pPr>
      <w:r w:rsidRPr="0077685C">
        <w:rPr>
          <w:rFonts w:cs="Arial"/>
          <w:bCs/>
          <w:szCs w:val="20"/>
          <w:lang w:val="it-IT"/>
        </w:rPr>
        <w:t xml:space="preserve">Poiché le attività progettuali e costruttive con TGW si sono svolte molto positivamente, Thomann nel 2020 ha dato luce verde per ulteriori nuovi pacchetti di progetto. Il magazzino verticale necessitava di ampliamento per migliorare gli approvvigionamenti. Inoltre a inizio 2022 è stato messo in funzione nel centro di spedizione VCS un nuovo percorso di uscita merci con etichettatura automatica per fino a 2.000 pacchetti all'ora. </w:t>
      </w:r>
      <w:r w:rsidRPr="0077685C">
        <w:rPr>
          <w:rFonts w:cs="Arial"/>
          <w:bCs/>
          <w:szCs w:val="20"/>
          <w:lang w:val="it-IT"/>
        </w:rPr>
        <w:lastRenderedPageBreak/>
        <w:t xml:space="preserve">Poiché la pandemia da Coronavirus ha fortemente accelerato le attività e-commerce, Thomann sta valutando ulteriori opzioni integrative. </w:t>
      </w:r>
    </w:p>
    <w:p w14:paraId="30CFA85E" w14:textId="07D1B2E5" w:rsidR="00C710FA" w:rsidRPr="0077685C" w:rsidRDefault="00C710FA" w:rsidP="00B4791E">
      <w:pPr>
        <w:spacing w:line="360" w:lineRule="auto"/>
        <w:ind w:left="0" w:right="1693"/>
        <w:rPr>
          <w:rFonts w:cs="Arial"/>
          <w:bCs/>
          <w:szCs w:val="20"/>
          <w:lang w:val="it-IT"/>
        </w:rPr>
      </w:pPr>
    </w:p>
    <w:p w14:paraId="3E62A6E8" w14:textId="4EB2DC43" w:rsidR="0098648C" w:rsidRPr="0077685C" w:rsidRDefault="00C710FA" w:rsidP="00B4791E">
      <w:pPr>
        <w:spacing w:line="360" w:lineRule="auto"/>
        <w:ind w:left="0" w:right="1693"/>
        <w:rPr>
          <w:rFonts w:cs="Arial"/>
          <w:bCs/>
          <w:szCs w:val="20"/>
          <w:lang w:val="it-IT"/>
        </w:rPr>
      </w:pPr>
      <w:r w:rsidRPr="0077685C">
        <w:rPr>
          <w:rFonts w:cs="Arial"/>
          <w:bCs/>
          <w:szCs w:val="20"/>
          <w:lang w:val="it-IT"/>
        </w:rPr>
        <w:t xml:space="preserve">Grazie all'ampliamento già effettuato, Thomann ha abbassato il tempo ciclo da 28 a circa 20 minuti, con conseguente incremento degli articoli gestiti da 65.000 a 90.000. Invece dei precedenti quattro milioni di clienti, oggigiorno le consegne sono effettuate da Treppendorf a oltre dodici milioni di persone in tutta Europa. </w:t>
      </w:r>
    </w:p>
    <w:p w14:paraId="29F12621" w14:textId="3FE7BD96" w:rsidR="00D03AB0" w:rsidRPr="0077685C" w:rsidRDefault="00D03AB0" w:rsidP="00B4791E">
      <w:pPr>
        <w:spacing w:line="360" w:lineRule="auto"/>
        <w:ind w:left="0" w:right="1693"/>
        <w:rPr>
          <w:rFonts w:cs="Arial"/>
          <w:bCs/>
          <w:szCs w:val="20"/>
          <w:lang w:val="it-IT"/>
        </w:rPr>
      </w:pPr>
    </w:p>
    <w:p w14:paraId="3860F9BC" w14:textId="2D9DF117" w:rsidR="00D03AB0" w:rsidRPr="0077685C" w:rsidRDefault="00D03AB0" w:rsidP="00B4791E">
      <w:pPr>
        <w:spacing w:line="360" w:lineRule="auto"/>
        <w:ind w:left="0" w:right="1693"/>
        <w:rPr>
          <w:rFonts w:cs="Arial"/>
          <w:b/>
          <w:bCs/>
          <w:szCs w:val="20"/>
          <w:lang w:val="it-IT"/>
        </w:rPr>
      </w:pPr>
      <w:r w:rsidRPr="0077685C">
        <w:rPr>
          <w:rFonts w:cs="Arial"/>
          <w:b/>
          <w:bCs/>
          <w:szCs w:val="20"/>
          <w:lang w:val="it-IT"/>
        </w:rPr>
        <w:t>Ampliamento con impianto in funzione</w:t>
      </w:r>
    </w:p>
    <w:p w14:paraId="33B7F6C2" w14:textId="77777777" w:rsidR="0098648C" w:rsidRPr="0077685C" w:rsidRDefault="0098648C" w:rsidP="00B4791E">
      <w:pPr>
        <w:spacing w:line="360" w:lineRule="auto"/>
        <w:ind w:left="0" w:right="1693"/>
        <w:rPr>
          <w:rFonts w:cs="Arial"/>
          <w:bCs/>
          <w:szCs w:val="20"/>
          <w:lang w:val="it-IT"/>
        </w:rPr>
      </w:pPr>
    </w:p>
    <w:p w14:paraId="21F8D928" w14:textId="3AC66929" w:rsidR="00B4791E" w:rsidRPr="0077685C" w:rsidRDefault="0098648C" w:rsidP="00B4791E">
      <w:pPr>
        <w:spacing w:line="360" w:lineRule="auto"/>
        <w:ind w:left="0" w:right="1693"/>
        <w:rPr>
          <w:rFonts w:cs="Arial"/>
          <w:bCs/>
          <w:szCs w:val="20"/>
          <w:lang w:val="it-IT"/>
        </w:rPr>
      </w:pPr>
      <w:r w:rsidRPr="0077685C">
        <w:rPr>
          <w:rFonts w:cs="Arial"/>
          <w:bCs/>
          <w:szCs w:val="20"/>
          <w:lang w:val="it-IT"/>
        </w:rPr>
        <w:t xml:space="preserve">"La regola primaria è: il funzionamento dell'impianto non deve essere compromesso dai lavori di ampliamento e ammodernamento", sottolinea Norbert Groth. Gli esperti della divisione Retrofit di TGW ritengono che tra i principali fattori di successo per la realizzazione di un progetto vanno annoverati la pianificazione dettagliata, i test intensivi, un capitolato articolato, la definizione precisa dei processi e un piano tempistiche accurato. Una specie di cosiddetto "momento big bang" non sarebbe mai stato possibile a Treppendorf. Poiché le attività e-commerce non consentono chiusure aziendali di lunga durata e il magazzino ha una settimana lavorativa standard di sei giorni, le interruzioni forzate dovevano avvenire in un breve lasso di tempo tra la tarda serata di venerdì e le ore sei di lunedì mattina. </w:t>
      </w:r>
    </w:p>
    <w:p w14:paraId="06730005" w14:textId="0CEB3B78" w:rsidR="00B4791E" w:rsidRPr="0077685C" w:rsidRDefault="00B4791E" w:rsidP="00B4791E">
      <w:pPr>
        <w:spacing w:line="360" w:lineRule="auto"/>
        <w:ind w:left="0" w:right="1693"/>
        <w:rPr>
          <w:rFonts w:cs="Arial"/>
          <w:bCs/>
          <w:sz w:val="22"/>
          <w:lang w:val="it-IT"/>
        </w:rPr>
      </w:pPr>
    </w:p>
    <w:p w14:paraId="375529AF" w14:textId="5BF75565" w:rsidR="00F34727" w:rsidRPr="0077685C" w:rsidRDefault="00F34727" w:rsidP="00B4791E">
      <w:pPr>
        <w:spacing w:line="360" w:lineRule="auto"/>
        <w:ind w:left="0" w:right="1693"/>
        <w:rPr>
          <w:rFonts w:cs="Arial"/>
          <w:bCs/>
          <w:sz w:val="22"/>
          <w:lang w:val="it-IT"/>
        </w:rPr>
      </w:pPr>
    </w:p>
    <w:p w14:paraId="3A93ED91" w14:textId="51D83059" w:rsidR="00F34727" w:rsidRPr="0077685C" w:rsidRDefault="00F34727" w:rsidP="00B4791E">
      <w:pPr>
        <w:spacing w:line="360" w:lineRule="auto"/>
        <w:ind w:left="0" w:right="1693"/>
        <w:rPr>
          <w:rFonts w:cs="Arial"/>
          <w:bCs/>
          <w:sz w:val="22"/>
          <w:lang w:val="it-IT"/>
        </w:rPr>
      </w:pPr>
    </w:p>
    <w:p w14:paraId="6DC3B560" w14:textId="77777777" w:rsidR="00F34727" w:rsidRPr="0077685C" w:rsidRDefault="00F34727" w:rsidP="00B4791E">
      <w:pPr>
        <w:spacing w:line="360" w:lineRule="auto"/>
        <w:ind w:left="0" w:right="1693"/>
        <w:rPr>
          <w:rFonts w:cs="Arial"/>
          <w:bCs/>
          <w:sz w:val="22"/>
          <w:lang w:val="it-IT"/>
        </w:rPr>
      </w:pPr>
    </w:p>
    <w:p w14:paraId="31190709" w14:textId="1C08A743" w:rsidR="00A24443" w:rsidRPr="0077685C" w:rsidRDefault="00A24443" w:rsidP="00B4791E">
      <w:pPr>
        <w:spacing w:line="360" w:lineRule="auto"/>
        <w:ind w:left="0" w:right="1693"/>
        <w:rPr>
          <w:rFonts w:cs="Arial"/>
          <w:bCs/>
          <w:sz w:val="24"/>
          <w:szCs w:val="24"/>
          <w:lang w:val="it-IT"/>
        </w:rPr>
      </w:pPr>
    </w:p>
    <w:p w14:paraId="130570D6" w14:textId="2BA313BB" w:rsidR="00F34727" w:rsidRPr="0077685C" w:rsidRDefault="00F34727" w:rsidP="00B4791E">
      <w:pPr>
        <w:spacing w:line="360" w:lineRule="auto"/>
        <w:ind w:left="0" w:right="1693"/>
        <w:rPr>
          <w:rFonts w:cs="Arial"/>
          <w:bCs/>
          <w:sz w:val="24"/>
          <w:szCs w:val="24"/>
          <w:lang w:val="it-IT"/>
        </w:rPr>
      </w:pPr>
    </w:p>
    <w:p w14:paraId="2A38AC06" w14:textId="612487FD" w:rsidR="00F34727" w:rsidRPr="0077685C" w:rsidRDefault="00F34727" w:rsidP="00B4791E">
      <w:pPr>
        <w:spacing w:line="360" w:lineRule="auto"/>
        <w:ind w:left="0" w:right="1693"/>
        <w:rPr>
          <w:rFonts w:cs="Arial"/>
          <w:bCs/>
          <w:sz w:val="24"/>
          <w:szCs w:val="24"/>
          <w:lang w:val="it-IT"/>
        </w:rPr>
      </w:pPr>
    </w:p>
    <w:p w14:paraId="5181EC58" w14:textId="5C2FFF16" w:rsidR="00F34727" w:rsidRPr="0077685C" w:rsidRDefault="00F34727" w:rsidP="00B4791E">
      <w:pPr>
        <w:spacing w:line="360" w:lineRule="auto"/>
        <w:ind w:left="0" w:right="1693"/>
        <w:rPr>
          <w:rFonts w:cs="Arial"/>
          <w:bCs/>
          <w:sz w:val="24"/>
          <w:szCs w:val="24"/>
          <w:lang w:val="it-IT"/>
        </w:rPr>
      </w:pPr>
    </w:p>
    <w:p w14:paraId="3859E4C8" w14:textId="2CFCBE8E" w:rsidR="00F34727" w:rsidRPr="0077685C" w:rsidRDefault="00F34727" w:rsidP="00B4791E">
      <w:pPr>
        <w:spacing w:line="360" w:lineRule="auto"/>
        <w:ind w:left="0" w:right="1693"/>
        <w:rPr>
          <w:rFonts w:cs="Arial"/>
          <w:bCs/>
          <w:sz w:val="24"/>
          <w:szCs w:val="24"/>
          <w:lang w:val="it-IT"/>
        </w:rPr>
      </w:pPr>
    </w:p>
    <w:p w14:paraId="772713CA" w14:textId="4CBE9DA1" w:rsidR="00217980" w:rsidRPr="0077685C" w:rsidRDefault="00217980" w:rsidP="00B4791E">
      <w:pPr>
        <w:spacing w:line="360" w:lineRule="auto"/>
        <w:ind w:left="0" w:right="1693"/>
        <w:rPr>
          <w:rFonts w:cs="Arial"/>
          <w:bCs/>
          <w:sz w:val="24"/>
          <w:szCs w:val="24"/>
          <w:lang w:val="it-IT"/>
        </w:rPr>
      </w:pPr>
    </w:p>
    <w:p w14:paraId="47B1F8C3" w14:textId="42F0E82C" w:rsidR="00A04604" w:rsidRPr="0077685C" w:rsidRDefault="00A04604" w:rsidP="00B4791E">
      <w:pPr>
        <w:spacing w:line="360" w:lineRule="auto"/>
        <w:ind w:left="0" w:right="1693"/>
        <w:rPr>
          <w:rFonts w:cs="Arial"/>
          <w:bCs/>
          <w:sz w:val="24"/>
          <w:szCs w:val="24"/>
          <w:lang w:val="it-IT"/>
        </w:rPr>
      </w:pPr>
    </w:p>
    <w:p w14:paraId="1EE88903" w14:textId="5FA900FE" w:rsidR="00A04604" w:rsidRPr="0077685C" w:rsidRDefault="00A04604" w:rsidP="00B4791E">
      <w:pPr>
        <w:spacing w:line="360" w:lineRule="auto"/>
        <w:ind w:left="0" w:right="1693"/>
        <w:rPr>
          <w:rFonts w:cs="Arial"/>
          <w:bCs/>
          <w:sz w:val="24"/>
          <w:szCs w:val="24"/>
          <w:lang w:val="it-IT"/>
        </w:rPr>
      </w:pPr>
    </w:p>
    <w:p w14:paraId="36E2F196" w14:textId="77777777" w:rsidR="00A04604" w:rsidRPr="0077685C" w:rsidRDefault="00A04604" w:rsidP="00B4791E">
      <w:pPr>
        <w:spacing w:line="360" w:lineRule="auto"/>
        <w:ind w:left="0" w:right="1693"/>
        <w:rPr>
          <w:rFonts w:cs="Arial"/>
          <w:bCs/>
          <w:sz w:val="24"/>
          <w:szCs w:val="24"/>
          <w:lang w:val="it-IT"/>
        </w:rPr>
      </w:pPr>
    </w:p>
    <w:p w14:paraId="422CD597" w14:textId="77777777" w:rsidR="00B936EF" w:rsidRPr="0077685C" w:rsidRDefault="00B936EF" w:rsidP="00B4791E">
      <w:pPr>
        <w:spacing w:line="360" w:lineRule="auto"/>
        <w:ind w:left="0" w:right="1693"/>
        <w:rPr>
          <w:rFonts w:cs="Arial"/>
          <w:bCs/>
          <w:sz w:val="24"/>
          <w:szCs w:val="24"/>
          <w:lang w:val="it-IT"/>
        </w:rPr>
      </w:pPr>
    </w:p>
    <w:p w14:paraId="2266DA4E" w14:textId="77777777" w:rsidR="00217980" w:rsidRPr="0077685C" w:rsidRDefault="00217980" w:rsidP="00B4791E">
      <w:pPr>
        <w:spacing w:line="360" w:lineRule="auto"/>
        <w:ind w:left="0" w:right="1693"/>
        <w:rPr>
          <w:rFonts w:cs="Arial"/>
          <w:bCs/>
          <w:sz w:val="24"/>
          <w:szCs w:val="24"/>
          <w:lang w:val="it-IT"/>
        </w:rPr>
      </w:pPr>
    </w:p>
    <w:p w14:paraId="25D97CEA" w14:textId="186F4815" w:rsidR="00CB51C6" w:rsidRPr="0077685C" w:rsidRDefault="00340196" w:rsidP="00CB51C6">
      <w:pPr>
        <w:spacing w:line="360" w:lineRule="auto"/>
        <w:ind w:left="0" w:right="1693"/>
        <w:rPr>
          <w:lang w:val="en-US"/>
        </w:rPr>
      </w:pPr>
      <w:hyperlink r:id="rId11" w:history="1">
        <w:r w:rsidR="00DB1622" w:rsidRPr="0077685C">
          <w:rPr>
            <w:rStyle w:val="Hyperlink"/>
            <w:lang w:val="en-US"/>
          </w:rPr>
          <w:t>www.tgw-group.com</w:t>
        </w:r>
      </w:hyperlink>
    </w:p>
    <w:p w14:paraId="407DB9A4" w14:textId="77777777" w:rsidR="00CB51C6" w:rsidRPr="0077685C" w:rsidRDefault="00CB51C6" w:rsidP="00BC7952">
      <w:pPr>
        <w:spacing w:line="240" w:lineRule="auto"/>
        <w:ind w:left="0" w:right="1693"/>
        <w:rPr>
          <w:rFonts w:cs="Arial"/>
          <w:bCs/>
          <w:sz w:val="24"/>
          <w:szCs w:val="24"/>
          <w:lang w:val="en-US"/>
        </w:rPr>
      </w:pPr>
    </w:p>
    <w:p w14:paraId="5B9E61FB" w14:textId="09B6AFAA" w:rsidR="00BC7952" w:rsidRPr="0077685C" w:rsidRDefault="00BC7952" w:rsidP="00BC7952">
      <w:pPr>
        <w:spacing w:line="240" w:lineRule="auto"/>
        <w:ind w:left="0" w:right="1693"/>
        <w:rPr>
          <w:rStyle w:val="Hyperlink"/>
          <w:b/>
          <w:color w:val="auto"/>
          <w:u w:val="none"/>
          <w:lang w:val="en-US"/>
        </w:rPr>
      </w:pPr>
      <w:r w:rsidRPr="0077685C">
        <w:rPr>
          <w:rStyle w:val="Hyperlink"/>
          <w:b/>
          <w:color w:val="auto"/>
          <w:u w:val="none"/>
          <w:lang w:val="en-US"/>
        </w:rPr>
        <w:t>Informazioni sul TGW Logistics Group</w:t>
      </w:r>
    </w:p>
    <w:p w14:paraId="6621BC43"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37404DA0" w14:textId="77777777" w:rsidR="00BC7952" w:rsidRPr="0077685C" w:rsidRDefault="00BC7952" w:rsidP="00BC7952">
      <w:pPr>
        <w:spacing w:line="240" w:lineRule="auto"/>
        <w:ind w:left="0" w:right="1693"/>
        <w:rPr>
          <w:rStyle w:val="Hyperlink"/>
          <w:color w:val="auto"/>
          <w:u w:val="none"/>
          <w:lang w:val="it-IT"/>
        </w:rPr>
      </w:pPr>
    </w:p>
    <w:p w14:paraId="38EED38F" w14:textId="55A7AC9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Il gruppo TGW Logistics Group ha filiali in Europa, Cina e USA e può contare su oltre 4.000 collaboratori in tutto il mondo. Nell'esercizio fiscale 2020/2021 l'azienda ha ottenuto u</w:t>
      </w:r>
      <w:r w:rsidR="00CC5F4A">
        <w:rPr>
          <w:rStyle w:val="Hyperlink"/>
          <w:color w:val="auto"/>
          <w:u w:val="none"/>
          <w:lang w:val="it-IT"/>
        </w:rPr>
        <w:t>n fatturato complessivo di 813</w:t>
      </w:r>
      <w:r w:rsidRPr="0077685C">
        <w:rPr>
          <w:rStyle w:val="Hyperlink"/>
          <w:color w:val="auto"/>
          <w:u w:val="none"/>
          <w:lang w:val="it-IT"/>
        </w:rPr>
        <w:t xml:space="preserve"> milioni di euro.</w:t>
      </w:r>
    </w:p>
    <w:p w14:paraId="3D36E606" w14:textId="77777777" w:rsidR="00BC7952" w:rsidRPr="0077685C" w:rsidRDefault="00BC7952" w:rsidP="00BC7952">
      <w:pPr>
        <w:spacing w:line="240" w:lineRule="auto"/>
        <w:ind w:left="0" w:right="1693"/>
        <w:rPr>
          <w:rStyle w:val="Hyperlink"/>
          <w:color w:val="auto"/>
          <w:u w:val="none"/>
          <w:lang w:val="it-IT"/>
        </w:rPr>
      </w:pPr>
    </w:p>
    <w:p w14:paraId="7E233C2F" w14:textId="77777777" w:rsidR="00BC7952" w:rsidRPr="0077685C" w:rsidRDefault="00BC7952" w:rsidP="00BC7952">
      <w:pPr>
        <w:spacing w:line="240" w:lineRule="auto"/>
        <w:ind w:left="0" w:right="1693"/>
        <w:rPr>
          <w:rStyle w:val="Hyperlink"/>
          <w:color w:val="auto"/>
          <w:u w:val="none"/>
          <w:lang w:val="it-IT"/>
        </w:rPr>
      </w:pPr>
    </w:p>
    <w:p w14:paraId="126213C2" w14:textId="77777777" w:rsidR="0002266B" w:rsidRPr="0077685C" w:rsidRDefault="00340196" w:rsidP="0002266B">
      <w:pPr>
        <w:spacing w:line="360" w:lineRule="auto"/>
        <w:ind w:left="0" w:right="1693"/>
        <w:rPr>
          <w:lang w:val="it-IT"/>
        </w:rPr>
      </w:pPr>
      <w:hyperlink r:id="rId12" w:history="1">
        <w:r w:rsidR="00DB1622" w:rsidRPr="0077685C">
          <w:rPr>
            <w:rStyle w:val="Hyperlink"/>
            <w:lang w:val="it-IT"/>
          </w:rPr>
          <w:t>www.tgw-group.com</w:t>
        </w:r>
      </w:hyperlink>
    </w:p>
    <w:p w14:paraId="28C8C645" w14:textId="77777777" w:rsidR="00BC7952" w:rsidRPr="0077685C" w:rsidRDefault="00BC7952" w:rsidP="00BC7952">
      <w:pPr>
        <w:spacing w:line="240" w:lineRule="auto"/>
        <w:ind w:left="0" w:right="1693"/>
        <w:rPr>
          <w:rStyle w:val="Hyperlink"/>
          <w:color w:val="auto"/>
          <w:u w:val="none"/>
          <w:lang w:val="it-IT"/>
        </w:rPr>
      </w:pPr>
    </w:p>
    <w:p w14:paraId="396B0DD3" w14:textId="77777777" w:rsidR="00BC7952" w:rsidRPr="0077685C" w:rsidRDefault="00BC7952" w:rsidP="00BC7952">
      <w:pPr>
        <w:spacing w:line="240" w:lineRule="auto"/>
        <w:ind w:left="0" w:right="1693"/>
        <w:rPr>
          <w:rStyle w:val="Hyperlink"/>
          <w:b/>
          <w:color w:val="auto"/>
          <w:u w:val="none"/>
          <w:lang w:val="it-IT"/>
        </w:rPr>
      </w:pPr>
      <w:r w:rsidRPr="0077685C">
        <w:rPr>
          <w:rStyle w:val="Hyperlink"/>
          <w:b/>
          <w:color w:val="auto"/>
          <w:u w:val="none"/>
          <w:lang w:val="it-IT"/>
        </w:rPr>
        <w:t>Fotografie</w:t>
      </w:r>
    </w:p>
    <w:p w14:paraId="6122C9F5" w14:textId="5033A520" w:rsidR="00BC7952" w:rsidRPr="0077685C" w:rsidRDefault="0009117F" w:rsidP="00BC7952">
      <w:pPr>
        <w:spacing w:line="240" w:lineRule="auto"/>
        <w:ind w:left="0" w:right="1693"/>
        <w:rPr>
          <w:rStyle w:val="Hyperlink"/>
          <w:color w:val="auto"/>
          <w:u w:val="none"/>
          <w:lang w:val="it-IT"/>
        </w:rPr>
      </w:pPr>
      <w:r w:rsidRPr="0077685C">
        <w:rPr>
          <w:rStyle w:val="Hyperlink"/>
          <w:rFonts w:cs="Arial"/>
          <w:color w:val="auto"/>
          <w:u w:val="none"/>
          <w:lang w:val="it-IT"/>
        </w:rPr>
        <w:t>©</w:t>
      </w:r>
      <w:r w:rsidRPr="0077685C">
        <w:rPr>
          <w:rStyle w:val="Hyperlink"/>
          <w:color w:val="auto"/>
          <w:u w:val="none"/>
          <w:lang w:val="it-IT"/>
        </w:rPr>
        <w:t xml:space="preserve"> Thomann</w:t>
      </w:r>
    </w:p>
    <w:p w14:paraId="0EAAA7E7" w14:textId="77777777" w:rsidR="00BC7952" w:rsidRPr="0077685C" w:rsidRDefault="00BC7952" w:rsidP="00BC7952">
      <w:pPr>
        <w:spacing w:line="240" w:lineRule="auto"/>
        <w:ind w:left="0" w:right="1693"/>
        <w:rPr>
          <w:rStyle w:val="Hyperlink"/>
          <w:color w:val="auto"/>
          <w:u w:val="none"/>
          <w:lang w:val="it-IT"/>
        </w:rPr>
      </w:pPr>
    </w:p>
    <w:p w14:paraId="43F811F9" w14:textId="77777777" w:rsidR="00BC7952" w:rsidRPr="0077685C" w:rsidRDefault="00BC7952" w:rsidP="00BC7952">
      <w:pPr>
        <w:spacing w:line="240" w:lineRule="auto"/>
        <w:ind w:left="0" w:right="1693"/>
        <w:rPr>
          <w:rStyle w:val="Hyperlink"/>
          <w:b/>
          <w:color w:val="auto"/>
          <w:u w:val="none"/>
          <w:lang w:val="it-IT"/>
        </w:rPr>
      </w:pPr>
      <w:r w:rsidRPr="0077685C">
        <w:rPr>
          <w:rStyle w:val="Hyperlink"/>
          <w:b/>
          <w:color w:val="auto"/>
          <w:u w:val="none"/>
          <w:lang w:val="it-IT"/>
        </w:rPr>
        <w:t>Contatti:</w:t>
      </w:r>
    </w:p>
    <w:p w14:paraId="1ED65B1F" w14:textId="77777777" w:rsidR="00BC7952" w:rsidRPr="0077685C" w:rsidRDefault="00BC7952" w:rsidP="00BC7952">
      <w:pPr>
        <w:spacing w:line="240" w:lineRule="auto"/>
        <w:ind w:left="0" w:right="1693"/>
        <w:rPr>
          <w:rStyle w:val="Hyperlink"/>
          <w:color w:val="auto"/>
          <w:u w:val="none"/>
          <w:lang w:val="en-US"/>
        </w:rPr>
      </w:pPr>
      <w:r w:rsidRPr="0077685C">
        <w:rPr>
          <w:rStyle w:val="Hyperlink"/>
          <w:color w:val="auto"/>
          <w:u w:val="none"/>
          <w:lang w:val="en-US"/>
        </w:rPr>
        <w:t>TGW Logistics Group GmbH</w:t>
      </w:r>
    </w:p>
    <w:p w14:paraId="207269B0" w14:textId="77777777" w:rsidR="00BC7952" w:rsidRPr="0077685C" w:rsidRDefault="00BC7952" w:rsidP="00BC7952">
      <w:pPr>
        <w:spacing w:line="240" w:lineRule="auto"/>
        <w:ind w:left="0" w:right="1693"/>
        <w:rPr>
          <w:rStyle w:val="Hyperlink"/>
          <w:color w:val="auto"/>
          <w:u w:val="none"/>
          <w:lang w:val="en-US"/>
        </w:rPr>
      </w:pPr>
      <w:r w:rsidRPr="0077685C">
        <w:rPr>
          <w:rStyle w:val="Hyperlink"/>
          <w:color w:val="auto"/>
          <w:u w:val="none"/>
          <w:lang w:val="en-US"/>
        </w:rPr>
        <w:t>A-4614 Marchtrenk, Ludwig Szinicz Straße 3</w:t>
      </w:r>
    </w:p>
    <w:p w14:paraId="604D4BF8" w14:textId="77777777" w:rsidR="00BC7952" w:rsidRPr="0077685C" w:rsidRDefault="00BC7952" w:rsidP="00BC7952">
      <w:pPr>
        <w:spacing w:line="240" w:lineRule="auto"/>
        <w:ind w:left="0" w:right="1693"/>
        <w:rPr>
          <w:rStyle w:val="Hyperlink"/>
          <w:color w:val="auto"/>
          <w:u w:val="none"/>
          <w:lang w:val="en-US"/>
        </w:rPr>
      </w:pPr>
      <w:r w:rsidRPr="0077685C">
        <w:rPr>
          <w:rStyle w:val="Hyperlink"/>
          <w:color w:val="auto"/>
          <w:u w:val="none"/>
          <w:lang w:val="en-US"/>
        </w:rPr>
        <w:t>Tel: +43.(0)50.486-0</w:t>
      </w:r>
    </w:p>
    <w:p w14:paraId="10684A6E"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Fax: +43.(0)50.486-31</w:t>
      </w:r>
    </w:p>
    <w:p w14:paraId="0BFC0F91"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E-mail: tgw@tgw-group.com</w:t>
      </w:r>
    </w:p>
    <w:p w14:paraId="5FEDEA97" w14:textId="77777777" w:rsidR="00BC7952" w:rsidRPr="0077685C" w:rsidRDefault="00BC7952" w:rsidP="00BC7952">
      <w:pPr>
        <w:spacing w:line="240" w:lineRule="auto"/>
        <w:ind w:left="0" w:right="1693"/>
        <w:rPr>
          <w:rStyle w:val="Hyperlink"/>
          <w:color w:val="auto"/>
          <w:u w:val="none"/>
          <w:lang w:val="it-IT"/>
        </w:rPr>
      </w:pPr>
    </w:p>
    <w:p w14:paraId="454D968B" w14:textId="77777777" w:rsidR="00F92A0D" w:rsidRPr="0077685C" w:rsidRDefault="00F92A0D" w:rsidP="00BC7952">
      <w:pPr>
        <w:spacing w:line="240" w:lineRule="auto"/>
        <w:ind w:left="0" w:right="1693"/>
        <w:rPr>
          <w:rStyle w:val="Hyperlink"/>
          <w:color w:val="auto"/>
          <w:u w:val="none"/>
          <w:lang w:val="it-IT"/>
        </w:rPr>
      </w:pPr>
    </w:p>
    <w:p w14:paraId="4C953DB8" w14:textId="77777777" w:rsidR="00F92A0D" w:rsidRPr="0077685C" w:rsidRDefault="00F92A0D" w:rsidP="00BC7952">
      <w:pPr>
        <w:spacing w:line="240" w:lineRule="auto"/>
        <w:ind w:left="0" w:right="1693"/>
        <w:rPr>
          <w:rStyle w:val="Hyperlink"/>
          <w:color w:val="auto"/>
          <w:u w:val="none"/>
          <w:lang w:val="it-IT"/>
        </w:rPr>
      </w:pPr>
      <w:r w:rsidRPr="0077685C">
        <w:rPr>
          <w:rStyle w:val="Hyperlink"/>
          <w:color w:val="auto"/>
          <w:u w:val="none"/>
          <w:lang w:val="it-IT"/>
        </w:rPr>
        <w:t>Contatto stampa:</w:t>
      </w:r>
    </w:p>
    <w:p w14:paraId="146D92EA" w14:textId="77777777" w:rsidR="00F92A0D"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Alexander Tahedl</w:t>
      </w:r>
    </w:p>
    <w:p w14:paraId="4AA9D108"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Communications Specialist</w:t>
      </w:r>
    </w:p>
    <w:p w14:paraId="6FC4F852"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Tel: +43.(0)50.486-2267</w:t>
      </w:r>
    </w:p>
    <w:p w14:paraId="72774883"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Cell.: +43.(0)664.88459713</w:t>
      </w:r>
    </w:p>
    <w:p w14:paraId="6525CAFD" w14:textId="77777777" w:rsidR="00BC7952" w:rsidRPr="0077685C" w:rsidRDefault="00BC7952" w:rsidP="00BC7952">
      <w:pPr>
        <w:spacing w:line="240" w:lineRule="auto"/>
        <w:ind w:left="0" w:right="1693"/>
        <w:rPr>
          <w:lang w:val="it-IT"/>
        </w:rPr>
      </w:pPr>
      <w:r w:rsidRPr="0077685C">
        <w:rPr>
          <w:rStyle w:val="Hyperlink"/>
          <w:color w:val="auto"/>
          <w:u w:val="none"/>
          <w:lang w:val="it-IT"/>
        </w:rPr>
        <w:t>alexander.tahedl@tgw-group.com</w:t>
      </w:r>
    </w:p>
    <w:p w14:paraId="75E9406C" w14:textId="77777777" w:rsidR="00BC7952" w:rsidRPr="0077685C" w:rsidRDefault="00BC7952" w:rsidP="00BC7952">
      <w:pPr>
        <w:spacing w:line="240" w:lineRule="auto"/>
        <w:ind w:left="0" w:right="1693"/>
        <w:rPr>
          <w:rStyle w:val="Hyperlink"/>
          <w:color w:val="auto"/>
          <w:u w:val="none"/>
          <w:lang w:val="it-IT"/>
        </w:rPr>
      </w:pPr>
    </w:p>
    <w:p w14:paraId="10595A63" w14:textId="77777777" w:rsidR="00F92A0D" w:rsidRPr="0077685C" w:rsidRDefault="00F92A0D" w:rsidP="00BC7952">
      <w:pPr>
        <w:spacing w:line="240" w:lineRule="auto"/>
        <w:ind w:left="0" w:right="1693"/>
        <w:rPr>
          <w:rStyle w:val="Hyperlink"/>
          <w:color w:val="auto"/>
          <w:u w:val="none"/>
          <w:lang w:val="it-IT"/>
        </w:rPr>
      </w:pPr>
    </w:p>
    <w:p w14:paraId="4EED31D9"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Martin Kirchmayr</w:t>
      </w:r>
    </w:p>
    <w:p w14:paraId="7C9E4046"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Director Marketing &amp; Communications</w:t>
      </w:r>
    </w:p>
    <w:p w14:paraId="5E14B397"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Tel: +43.(0)50.486-1382</w:t>
      </w:r>
    </w:p>
    <w:p w14:paraId="5B3A92ED"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Cell.: +43.(0)664.8187423</w:t>
      </w:r>
    </w:p>
    <w:p w14:paraId="71237D97" w14:textId="77777777" w:rsidR="00BC7952" w:rsidRPr="0077685C" w:rsidRDefault="00BC7952" w:rsidP="00BC7952">
      <w:pPr>
        <w:spacing w:line="240" w:lineRule="auto"/>
        <w:ind w:left="0" w:right="1693"/>
        <w:rPr>
          <w:rStyle w:val="Hyperlink"/>
          <w:color w:val="auto"/>
          <w:u w:val="none"/>
          <w:lang w:val="it-IT"/>
        </w:rPr>
      </w:pPr>
      <w:r w:rsidRPr="0077685C">
        <w:rPr>
          <w:rStyle w:val="Hyperlink"/>
          <w:color w:val="auto"/>
          <w:u w:val="none"/>
          <w:lang w:val="it-IT"/>
        </w:rPr>
        <w:t>martin.kirchmayr@tgw-group.com</w:t>
      </w:r>
    </w:p>
    <w:p w14:paraId="7995EE7B" w14:textId="77777777" w:rsidR="00BC7952" w:rsidRPr="0077685C" w:rsidRDefault="00BC7952" w:rsidP="00BC7952">
      <w:pPr>
        <w:spacing w:line="240" w:lineRule="auto"/>
        <w:ind w:left="0" w:right="1693"/>
        <w:rPr>
          <w:rStyle w:val="Hyperlink"/>
          <w:color w:val="auto"/>
          <w:u w:val="none"/>
          <w:lang w:val="it-IT"/>
        </w:rPr>
      </w:pPr>
    </w:p>
    <w:p w14:paraId="07EAE2CB" w14:textId="77777777" w:rsidR="00BC7952" w:rsidRPr="0077685C" w:rsidRDefault="00BC7952" w:rsidP="00BC7952">
      <w:pPr>
        <w:spacing w:line="240" w:lineRule="auto"/>
        <w:ind w:left="0" w:right="1693"/>
        <w:rPr>
          <w:lang w:val="it-IT"/>
        </w:rPr>
      </w:pPr>
    </w:p>
    <w:p w14:paraId="590B2DD5" w14:textId="77777777" w:rsidR="006231AE" w:rsidRPr="0077685C" w:rsidRDefault="006231AE" w:rsidP="006231AE">
      <w:pPr>
        <w:ind w:left="0" w:right="1693"/>
        <w:rPr>
          <w:lang w:val="it-IT"/>
        </w:rPr>
      </w:pPr>
    </w:p>
    <w:sectPr w:rsidR="006231AE" w:rsidRPr="0077685C" w:rsidSect="00AF2210">
      <w:headerReference w:type="default" r:id="rId13"/>
      <w:footerReference w:type="default" r:id="rId14"/>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7D75" w14:textId="77777777" w:rsidR="00CC2F23" w:rsidRDefault="00CC2F23" w:rsidP="00764006">
      <w:pPr>
        <w:spacing w:line="240" w:lineRule="auto"/>
      </w:pPr>
      <w:r>
        <w:separator/>
      </w:r>
    </w:p>
  </w:endnote>
  <w:endnote w:type="continuationSeparator" w:id="0">
    <w:p w14:paraId="7848E1DC" w14:textId="77777777" w:rsidR="00CC2F23" w:rsidRDefault="00CC2F2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27EA2A08"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340196">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340196">
            <w:rPr>
              <w:noProof/>
              <w:sz w:val="16"/>
              <w:szCs w:val="16"/>
            </w:rPr>
            <w:t>4</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E92B7" w14:textId="77777777" w:rsidR="00CC2F23" w:rsidRDefault="00CC2F23" w:rsidP="00764006">
      <w:pPr>
        <w:spacing w:line="240" w:lineRule="auto"/>
      </w:pPr>
      <w:r>
        <w:separator/>
      </w:r>
    </w:p>
  </w:footnote>
  <w:footnote w:type="continuationSeparator" w:id="0">
    <w:p w14:paraId="10263CF0" w14:textId="77777777" w:rsidR="00CC2F23" w:rsidRDefault="00CC2F2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B41AAFF"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DA431F"/>
    <w:multiLevelType w:val="hybridMultilevel"/>
    <w:tmpl w:val="98B24A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2"/>
  </w:num>
  <w:num w:numId="12">
    <w:abstractNumId w:val="8"/>
  </w:num>
  <w:num w:numId="13">
    <w:abstractNumId w:val="5"/>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it-IT"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66B"/>
    <w:rsid w:val="000236F9"/>
    <w:rsid w:val="00025C18"/>
    <w:rsid w:val="00025FEC"/>
    <w:rsid w:val="00030C83"/>
    <w:rsid w:val="0003511B"/>
    <w:rsid w:val="000362EF"/>
    <w:rsid w:val="0003778F"/>
    <w:rsid w:val="00037DD1"/>
    <w:rsid w:val="00040809"/>
    <w:rsid w:val="00041122"/>
    <w:rsid w:val="0004176B"/>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117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25F3"/>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6D16"/>
    <w:rsid w:val="000E75D4"/>
    <w:rsid w:val="000F2C7A"/>
    <w:rsid w:val="000F3959"/>
    <w:rsid w:val="000F632A"/>
    <w:rsid w:val="000F6527"/>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767"/>
    <w:rsid w:val="00114EE0"/>
    <w:rsid w:val="0011599C"/>
    <w:rsid w:val="00116B32"/>
    <w:rsid w:val="00117691"/>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C97"/>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CC0"/>
    <w:rsid w:val="001B0DAB"/>
    <w:rsid w:val="001B28D5"/>
    <w:rsid w:val="001B450B"/>
    <w:rsid w:val="001B46E9"/>
    <w:rsid w:val="001B4929"/>
    <w:rsid w:val="001B7EEA"/>
    <w:rsid w:val="001C050F"/>
    <w:rsid w:val="001C1838"/>
    <w:rsid w:val="001C1AC7"/>
    <w:rsid w:val="001C40DE"/>
    <w:rsid w:val="001C4AD8"/>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009"/>
    <w:rsid w:val="00202517"/>
    <w:rsid w:val="002025D0"/>
    <w:rsid w:val="0020344F"/>
    <w:rsid w:val="00203677"/>
    <w:rsid w:val="00205DAD"/>
    <w:rsid w:val="00212AB2"/>
    <w:rsid w:val="00213206"/>
    <w:rsid w:val="00213434"/>
    <w:rsid w:val="00213DEE"/>
    <w:rsid w:val="00214367"/>
    <w:rsid w:val="00215A41"/>
    <w:rsid w:val="00215B86"/>
    <w:rsid w:val="00217980"/>
    <w:rsid w:val="00220326"/>
    <w:rsid w:val="00220DA8"/>
    <w:rsid w:val="00221B43"/>
    <w:rsid w:val="00223EA8"/>
    <w:rsid w:val="0022464C"/>
    <w:rsid w:val="00226B41"/>
    <w:rsid w:val="00234ACC"/>
    <w:rsid w:val="0023663F"/>
    <w:rsid w:val="00241A91"/>
    <w:rsid w:val="00242B17"/>
    <w:rsid w:val="00243F46"/>
    <w:rsid w:val="0024402E"/>
    <w:rsid w:val="00244AB2"/>
    <w:rsid w:val="0024512C"/>
    <w:rsid w:val="00245527"/>
    <w:rsid w:val="00246F8E"/>
    <w:rsid w:val="00247B61"/>
    <w:rsid w:val="00250BA2"/>
    <w:rsid w:val="00250EF8"/>
    <w:rsid w:val="00252142"/>
    <w:rsid w:val="00252769"/>
    <w:rsid w:val="00256A53"/>
    <w:rsid w:val="002601B9"/>
    <w:rsid w:val="00260C57"/>
    <w:rsid w:val="00262133"/>
    <w:rsid w:val="00262D86"/>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80D75"/>
    <w:rsid w:val="002820AB"/>
    <w:rsid w:val="002871F3"/>
    <w:rsid w:val="002908AA"/>
    <w:rsid w:val="002909B6"/>
    <w:rsid w:val="00291AA1"/>
    <w:rsid w:val="00293315"/>
    <w:rsid w:val="0029513A"/>
    <w:rsid w:val="00295858"/>
    <w:rsid w:val="00296398"/>
    <w:rsid w:val="00296D7E"/>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1F54"/>
    <w:rsid w:val="003126CB"/>
    <w:rsid w:val="00312E2D"/>
    <w:rsid w:val="00314A98"/>
    <w:rsid w:val="00315732"/>
    <w:rsid w:val="00317CAA"/>
    <w:rsid w:val="00320511"/>
    <w:rsid w:val="00320D2C"/>
    <w:rsid w:val="00321EEF"/>
    <w:rsid w:val="00322CCA"/>
    <w:rsid w:val="003238A9"/>
    <w:rsid w:val="0032656C"/>
    <w:rsid w:val="00330582"/>
    <w:rsid w:val="00331183"/>
    <w:rsid w:val="003327F2"/>
    <w:rsid w:val="00333BBC"/>
    <w:rsid w:val="00334509"/>
    <w:rsid w:val="003349CD"/>
    <w:rsid w:val="00334D5E"/>
    <w:rsid w:val="00335A41"/>
    <w:rsid w:val="00335DC4"/>
    <w:rsid w:val="003363D4"/>
    <w:rsid w:val="00336D99"/>
    <w:rsid w:val="00337AF6"/>
    <w:rsid w:val="00340066"/>
    <w:rsid w:val="00340196"/>
    <w:rsid w:val="00340AD4"/>
    <w:rsid w:val="00341C96"/>
    <w:rsid w:val="003437DE"/>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272"/>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DCF"/>
    <w:rsid w:val="003977E0"/>
    <w:rsid w:val="003A1305"/>
    <w:rsid w:val="003A1D5D"/>
    <w:rsid w:val="003A1F93"/>
    <w:rsid w:val="003A23C4"/>
    <w:rsid w:val="003A3108"/>
    <w:rsid w:val="003A35D1"/>
    <w:rsid w:val="003A46B2"/>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D23"/>
    <w:rsid w:val="003C66B4"/>
    <w:rsid w:val="003C7889"/>
    <w:rsid w:val="003D0607"/>
    <w:rsid w:val="003D0B8D"/>
    <w:rsid w:val="003D3FCD"/>
    <w:rsid w:val="003D542E"/>
    <w:rsid w:val="003D6248"/>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137"/>
    <w:rsid w:val="004265B6"/>
    <w:rsid w:val="004267E4"/>
    <w:rsid w:val="00426A92"/>
    <w:rsid w:val="00426DF6"/>
    <w:rsid w:val="004272DB"/>
    <w:rsid w:val="00427466"/>
    <w:rsid w:val="004277EE"/>
    <w:rsid w:val="004303A9"/>
    <w:rsid w:val="00431015"/>
    <w:rsid w:val="00431D51"/>
    <w:rsid w:val="004330C9"/>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AF2"/>
    <w:rsid w:val="00534C06"/>
    <w:rsid w:val="00534D59"/>
    <w:rsid w:val="00537584"/>
    <w:rsid w:val="005401C3"/>
    <w:rsid w:val="0054291F"/>
    <w:rsid w:val="00542C87"/>
    <w:rsid w:val="00543928"/>
    <w:rsid w:val="00546AC8"/>
    <w:rsid w:val="0055556C"/>
    <w:rsid w:val="0055566B"/>
    <w:rsid w:val="00556065"/>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1656"/>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59F3"/>
    <w:rsid w:val="00626565"/>
    <w:rsid w:val="00627228"/>
    <w:rsid w:val="006273C7"/>
    <w:rsid w:val="0063006D"/>
    <w:rsid w:val="00630AA6"/>
    <w:rsid w:val="00632088"/>
    <w:rsid w:val="00632BC2"/>
    <w:rsid w:val="00640EEF"/>
    <w:rsid w:val="006437FF"/>
    <w:rsid w:val="00643CDE"/>
    <w:rsid w:val="00644F94"/>
    <w:rsid w:val="006474AB"/>
    <w:rsid w:val="00650DF4"/>
    <w:rsid w:val="006527DF"/>
    <w:rsid w:val="006564C4"/>
    <w:rsid w:val="00657E3E"/>
    <w:rsid w:val="00657F6B"/>
    <w:rsid w:val="00660132"/>
    <w:rsid w:val="00660B22"/>
    <w:rsid w:val="00662143"/>
    <w:rsid w:val="006629D6"/>
    <w:rsid w:val="00664198"/>
    <w:rsid w:val="00665DAD"/>
    <w:rsid w:val="0066728B"/>
    <w:rsid w:val="006672B8"/>
    <w:rsid w:val="00670BF3"/>
    <w:rsid w:val="0067197F"/>
    <w:rsid w:val="0067358E"/>
    <w:rsid w:val="00673B03"/>
    <w:rsid w:val="006741A8"/>
    <w:rsid w:val="00674713"/>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860"/>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3737"/>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22E"/>
    <w:rsid w:val="007134AA"/>
    <w:rsid w:val="00713B5B"/>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5AD5"/>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5ED4"/>
    <w:rsid w:val="007663DF"/>
    <w:rsid w:val="007674EB"/>
    <w:rsid w:val="00767D6D"/>
    <w:rsid w:val="00772BDC"/>
    <w:rsid w:val="00772FEA"/>
    <w:rsid w:val="007744C2"/>
    <w:rsid w:val="00775A54"/>
    <w:rsid w:val="00776267"/>
    <w:rsid w:val="0077685C"/>
    <w:rsid w:val="007771C5"/>
    <w:rsid w:val="00780173"/>
    <w:rsid w:val="007839B3"/>
    <w:rsid w:val="00787E86"/>
    <w:rsid w:val="007922BE"/>
    <w:rsid w:val="007927AE"/>
    <w:rsid w:val="00794459"/>
    <w:rsid w:val="00796145"/>
    <w:rsid w:val="007963CB"/>
    <w:rsid w:val="007963FC"/>
    <w:rsid w:val="00796F78"/>
    <w:rsid w:val="00797063"/>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13"/>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824"/>
    <w:rsid w:val="00830ECC"/>
    <w:rsid w:val="008317E6"/>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3E17"/>
    <w:rsid w:val="00874136"/>
    <w:rsid w:val="008743B5"/>
    <w:rsid w:val="00874F5D"/>
    <w:rsid w:val="00875496"/>
    <w:rsid w:val="00875C87"/>
    <w:rsid w:val="00876AC9"/>
    <w:rsid w:val="00877009"/>
    <w:rsid w:val="00877267"/>
    <w:rsid w:val="008778AA"/>
    <w:rsid w:val="00881CAA"/>
    <w:rsid w:val="008826FE"/>
    <w:rsid w:val="0088371E"/>
    <w:rsid w:val="00884364"/>
    <w:rsid w:val="008849D2"/>
    <w:rsid w:val="00884F6D"/>
    <w:rsid w:val="00885216"/>
    <w:rsid w:val="00885756"/>
    <w:rsid w:val="00886062"/>
    <w:rsid w:val="00892BEE"/>
    <w:rsid w:val="008934A3"/>
    <w:rsid w:val="00894DA5"/>
    <w:rsid w:val="00896E3C"/>
    <w:rsid w:val="00896FDB"/>
    <w:rsid w:val="00897119"/>
    <w:rsid w:val="008A191D"/>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06B5B"/>
    <w:rsid w:val="009121BF"/>
    <w:rsid w:val="009123B7"/>
    <w:rsid w:val="00913084"/>
    <w:rsid w:val="00914596"/>
    <w:rsid w:val="00916714"/>
    <w:rsid w:val="00917115"/>
    <w:rsid w:val="00920D0B"/>
    <w:rsid w:val="009214E5"/>
    <w:rsid w:val="00922878"/>
    <w:rsid w:val="00924271"/>
    <w:rsid w:val="009242D9"/>
    <w:rsid w:val="009248C3"/>
    <w:rsid w:val="009275F8"/>
    <w:rsid w:val="00927716"/>
    <w:rsid w:val="009321FE"/>
    <w:rsid w:val="00934279"/>
    <w:rsid w:val="00940343"/>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48C"/>
    <w:rsid w:val="00986D52"/>
    <w:rsid w:val="0099164D"/>
    <w:rsid w:val="0099272E"/>
    <w:rsid w:val="0099706A"/>
    <w:rsid w:val="00997819"/>
    <w:rsid w:val="00997C23"/>
    <w:rsid w:val="009A01E3"/>
    <w:rsid w:val="009A206D"/>
    <w:rsid w:val="009A2357"/>
    <w:rsid w:val="009A5277"/>
    <w:rsid w:val="009A61A0"/>
    <w:rsid w:val="009A7E34"/>
    <w:rsid w:val="009B00AB"/>
    <w:rsid w:val="009B2022"/>
    <w:rsid w:val="009B24D5"/>
    <w:rsid w:val="009B268D"/>
    <w:rsid w:val="009B3FC5"/>
    <w:rsid w:val="009B6420"/>
    <w:rsid w:val="009B6632"/>
    <w:rsid w:val="009B6DA3"/>
    <w:rsid w:val="009B7F76"/>
    <w:rsid w:val="009C0293"/>
    <w:rsid w:val="009C0744"/>
    <w:rsid w:val="009C0828"/>
    <w:rsid w:val="009C72A8"/>
    <w:rsid w:val="009C7889"/>
    <w:rsid w:val="009D0564"/>
    <w:rsid w:val="009D1BC4"/>
    <w:rsid w:val="009D3358"/>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4604"/>
    <w:rsid w:val="00A055B8"/>
    <w:rsid w:val="00A056E3"/>
    <w:rsid w:val="00A06684"/>
    <w:rsid w:val="00A06A26"/>
    <w:rsid w:val="00A06F41"/>
    <w:rsid w:val="00A06F46"/>
    <w:rsid w:val="00A201C8"/>
    <w:rsid w:val="00A22863"/>
    <w:rsid w:val="00A22B75"/>
    <w:rsid w:val="00A2351E"/>
    <w:rsid w:val="00A24443"/>
    <w:rsid w:val="00A2481A"/>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C26"/>
    <w:rsid w:val="00A47D95"/>
    <w:rsid w:val="00A47EE4"/>
    <w:rsid w:val="00A510C0"/>
    <w:rsid w:val="00A51AB9"/>
    <w:rsid w:val="00A5363C"/>
    <w:rsid w:val="00A53974"/>
    <w:rsid w:val="00A54AF7"/>
    <w:rsid w:val="00A575D3"/>
    <w:rsid w:val="00A57C5C"/>
    <w:rsid w:val="00A62FED"/>
    <w:rsid w:val="00A63795"/>
    <w:rsid w:val="00A637C8"/>
    <w:rsid w:val="00A637DD"/>
    <w:rsid w:val="00A66BBD"/>
    <w:rsid w:val="00A67260"/>
    <w:rsid w:val="00A67E5B"/>
    <w:rsid w:val="00A701B1"/>
    <w:rsid w:val="00A70572"/>
    <w:rsid w:val="00A70C54"/>
    <w:rsid w:val="00A714FD"/>
    <w:rsid w:val="00A71B0D"/>
    <w:rsid w:val="00A72304"/>
    <w:rsid w:val="00A7291B"/>
    <w:rsid w:val="00A74806"/>
    <w:rsid w:val="00A7582B"/>
    <w:rsid w:val="00A770F5"/>
    <w:rsid w:val="00A777A8"/>
    <w:rsid w:val="00A80BAE"/>
    <w:rsid w:val="00A81907"/>
    <w:rsid w:val="00A82014"/>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8E5"/>
    <w:rsid w:val="00AA5911"/>
    <w:rsid w:val="00AA7624"/>
    <w:rsid w:val="00AB12EF"/>
    <w:rsid w:val="00AB19F8"/>
    <w:rsid w:val="00AB2298"/>
    <w:rsid w:val="00AB2841"/>
    <w:rsid w:val="00AB2EE2"/>
    <w:rsid w:val="00AB4626"/>
    <w:rsid w:val="00AC21B9"/>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37C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639C"/>
    <w:rsid w:val="00B46609"/>
    <w:rsid w:val="00B46C58"/>
    <w:rsid w:val="00B473A7"/>
    <w:rsid w:val="00B4759A"/>
    <w:rsid w:val="00B4791E"/>
    <w:rsid w:val="00B503CE"/>
    <w:rsid w:val="00B504ED"/>
    <w:rsid w:val="00B52476"/>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36EF"/>
    <w:rsid w:val="00B93CFE"/>
    <w:rsid w:val="00B94433"/>
    <w:rsid w:val="00B95BAE"/>
    <w:rsid w:val="00BA04B2"/>
    <w:rsid w:val="00BA19C7"/>
    <w:rsid w:val="00BA3D94"/>
    <w:rsid w:val="00BA4474"/>
    <w:rsid w:val="00BB3138"/>
    <w:rsid w:val="00BB385B"/>
    <w:rsid w:val="00BB5C8B"/>
    <w:rsid w:val="00BB73BD"/>
    <w:rsid w:val="00BC032D"/>
    <w:rsid w:val="00BC0C0B"/>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2E27"/>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5996"/>
    <w:rsid w:val="00C37393"/>
    <w:rsid w:val="00C37DE5"/>
    <w:rsid w:val="00C41621"/>
    <w:rsid w:val="00C42310"/>
    <w:rsid w:val="00C424EA"/>
    <w:rsid w:val="00C427DF"/>
    <w:rsid w:val="00C427E0"/>
    <w:rsid w:val="00C43796"/>
    <w:rsid w:val="00C4399A"/>
    <w:rsid w:val="00C442BE"/>
    <w:rsid w:val="00C44552"/>
    <w:rsid w:val="00C45D7F"/>
    <w:rsid w:val="00C45E2B"/>
    <w:rsid w:val="00C52E3B"/>
    <w:rsid w:val="00C54F6A"/>
    <w:rsid w:val="00C57E5B"/>
    <w:rsid w:val="00C604CB"/>
    <w:rsid w:val="00C63A0D"/>
    <w:rsid w:val="00C63E04"/>
    <w:rsid w:val="00C64670"/>
    <w:rsid w:val="00C65B76"/>
    <w:rsid w:val="00C65F60"/>
    <w:rsid w:val="00C66030"/>
    <w:rsid w:val="00C668EB"/>
    <w:rsid w:val="00C710FA"/>
    <w:rsid w:val="00C71A15"/>
    <w:rsid w:val="00C71F03"/>
    <w:rsid w:val="00C71F26"/>
    <w:rsid w:val="00C73454"/>
    <w:rsid w:val="00C73925"/>
    <w:rsid w:val="00C74241"/>
    <w:rsid w:val="00C74C65"/>
    <w:rsid w:val="00C76AA4"/>
    <w:rsid w:val="00C83128"/>
    <w:rsid w:val="00C834F9"/>
    <w:rsid w:val="00C83DCC"/>
    <w:rsid w:val="00C843AC"/>
    <w:rsid w:val="00C84540"/>
    <w:rsid w:val="00C852EB"/>
    <w:rsid w:val="00C85531"/>
    <w:rsid w:val="00C8590A"/>
    <w:rsid w:val="00C8642A"/>
    <w:rsid w:val="00C8748C"/>
    <w:rsid w:val="00C918A8"/>
    <w:rsid w:val="00C91E59"/>
    <w:rsid w:val="00C91F21"/>
    <w:rsid w:val="00C92AE1"/>
    <w:rsid w:val="00C947F2"/>
    <w:rsid w:val="00C95624"/>
    <w:rsid w:val="00C96C52"/>
    <w:rsid w:val="00CA0164"/>
    <w:rsid w:val="00CA2014"/>
    <w:rsid w:val="00CA32AE"/>
    <w:rsid w:val="00CA4E1A"/>
    <w:rsid w:val="00CA5A78"/>
    <w:rsid w:val="00CA5C99"/>
    <w:rsid w:val="00CA621B"/>
    <w:rsid w:val="00CA65AC"/>
    <w:rsid w:val="00CA726B"/>
    <w:rsid w:val="00CB17DD"/>
    <w:rsid w:val="00CB51C6"/>
    <w:rsid w:val="00CB65FF"/>
    <w:rsid w:val="00CC1A91"/>
    <w:rsid w:val="00CC1C9A"/>
    <w:rsid w:val="00CC2812"/>
    <w:rsid w:val="00CC2F23"/>
    <w:rsid w:val="00CC3B54"/>
    <w:rsid w:val="00CC5F4A"/>
    <w:rsid w:val="00CC797E"/>
    <w:rsid w:val="00CC7CD3"/>
    <w:rsid w:val="00CD04F0"/>
    <w:rsid w:val="00CD1D14"/>
    <w:rsid w:val="00CD210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3AB0"/>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6DC8"/>
    <w:rsid w:val="00D47DF3"/>
    <w:rsid w:val="00D50250"/>
    <w:rsid w:val="00D5066A"/>
    <w:rsid w:val="00D508D7"/>
    <w:rsid w:val="00D5340E"/>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00B1"/>
    <w:rsid w:val="00D825E7"/>
    <w:rsid w:val="00D827A5"/>
    <w:rsid w:val="00D83273"/>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7CA"/>
    <w:rsid w:val="00DA4A7E"/>
    <w:rsid w:val="00DA7496"/>
    <w:rsid w:val="00DB04B3"/>
    <w:rsid w:val="00DB15DC"/>
    <w:rsid w:val="00DB1622"/>
    <w:rsid w:val="00DB2DDF"/>
    <w:rsid w:val="00DB3994"/>
    <w:rsid w:val="00DB5508"/>
    <w:rsid w:val="00DB5FD2"/>
    <w:rsid w:val="00DB6C26"/>
    <w:rsid w:val="00DC0CCA"/>
    <w:rsid w:val="00DC3233"/>
    <w:rsid w:val="00DC3412"/>
    <w:rsid w:val="00DC3702"/>
    <w:rsid w:val="00DC37D9"/>
    <w:rsid w:val="00DC3B7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63B5"/>
    <w:rsid w:val="00DE66D3"/>
    <w:rsid w:val="00DE6FF1"/>
    <w:rsid w:val="00DE7A41"/>
    <w:rsid w:val="00DF0CC4"/>
    <w:rsid w:val="00DF11BE"/>
    <w:rsid w:val="00DF17B5"/>
    <w:rsid w:val="00DF270B"/>
    <w:rsid w:val="00DF36AC"/>
    <w:rsid w:val="00DF52FD"/>
    <w:rsid w:val="00DF61B4"/>
    <w:rsid w:val="00DF637D"/>
    <w:rsid w:val="00DF6D64"/>
    <w:rsid w:val="00DF73F4"/>
    <w:rsid w:val="00E00A43"/>
    <w:rsid w:val="00E01B16"/>
    <w:rsid w:val="00E03004"/>
    <w:rsid w:val="00E03DE2"/>
    <w:rsid w:val="00E041E4"/>
    <w:rsid w:val="00E047A9"/>
    <w:rsid w:val="00E04EC4"/>
    <w:rsid w:val="00E051A8"/>
    <w:rsid w:val="00E05433"/>
    <w:rsid w:val="00E06468"/>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53E"/>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518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072D"/>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456C"/>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3A5"/>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1D2"/>
    <w:rsid w:val="00F149DA"/>
    <w:rsid w:val="00F158F4"/>
    <w:rsid w:val="00F16A94"/>
    <w:rsid w:val="00F1700F"/>
    <w:rsid w:val="00F174AB"/>
    <w:rsid w:val="00F2199B"/>
    <w:rsid w:val="00F23093"/>
    <w:rsid w:val="00F25B47"/>
    <w:rsid w:val="00F27557"/>
    <w:rsid w:val="00F30444"/>
    <w:rsid w:val="00F31B92"/>
    <w:rsid w:val="00F31E9B"/>
    <w:rsid w:val="00F34727"/>
    <w:rsid w:val="00F34B8B"/>
    <w:rsid w:val="00F3506F"/>
    <w:rsid w:val="00F35FAE"/>
    <w:rsid w:val="00F361BB"/>
    <w:rsid w:val="00F37838"/>
    <w:rsid w:val="00F4136D"/>
    <w:rsid w:val="00F41CDF"/>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4B36"/>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810"/>
    <w:rsid w:val="00F82E3A"/>
    <w:rsid w:val="00F83BB4"/>
    <w:rsid w:val="00F84FF8"/>
    <w:rsid w:val="00F8517D"/>
    <w:rsid w:val="00F90665"/>
    <w:rsid w:val="00F9169E"/>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D7D25"/>
    <w:rsid w:val="00FE1047"/>
    <w:rsid w:val="00FE2E17"/>
    <w:rsid w:val="00FE4464"/>
    <w:rsid w:val="00FE4DC1"/>
    <w:rsid w:val="00FE5477"/>
    <w:rsid w:val="00FE746C"/>
    <w:rsid w:val="00FE7691"/>
    <w:rsid w:val="00FF0869"/>
    <w:rsid w:val="00FF1650"/>
    <w:rsid w:val="00FF4367"/>
    <w:rsid w:val="00FF4984"/>
    <w:rsid w:val="00FF5C99"/>
    <w:rsid w:val="00FF6458"/>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C9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w-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2f12fc34-f1dc-44f0-9e2f-50336bd15f77"/>
    <ds:schemaRef ds:uri="http://purl.org/dc/terms/"/>
    <ds:schemaRef ds:uri="http://schemas.openxmlformats.org/package/2006/metadata/core-properties"/>
    <ds:schemaRef ds:uri="http://purl.org/dc/dcmitype/"/>
    <ds:schemaRef ds:uri="http://schemas.microsoft.com/office/infopath/2007/PartnerControls"/>
    <ds:schemaRef ds:uri="be192a78-5895-402e-a1c0-bf53bcda2ea2"/>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9AA46-93AE-4B1E-8F17-497BC85F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6495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Retrofit di successo per il rivenditore di prodotti musicali Thomann</vt:lpstr>
    </vt:vector>
  </TitlesOfParts>
  <Company>Klug</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Retrofit di successo per il rivenditore di prodotti musicali Thomann</dc:title>
  <dc:subject/>
  <dc:creator>Tahedl Alexander</dc:creator>
  <cp:keywords>Retrofit di successo per il rivenditore di prodotti musicali Thomann</cp:keywords>
  <dc:description/>
  <cp:lastModifiedBy>Tahedl Alexander</cp:lastModifiedBy>
  <cp:revision>55</cp:revision>
  <cp:lastPrinted>2015-06-02T07:14:00Z</cp:lastPrinted>
  <dcterms:created xsi:type="dcterms:W3CDTF">2021-04-29T19:13:00Z</dcterms:created>
  <dcterms:modified xsi:type="dcterms:W3CDTF">2022-05-25T04:08:00Z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