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A6" w:rsidRPr="00CF6DE3" w:rsidRDefault="00A022A6" w:rsidP="00A022A6">
      <w:pPr>
        <w:spacing w:line="240" w:lineRule="auto"/>
        <w:ind w:left="0" w:right="276"/>
        <w:rPr>
          <w:rFonts w:cs="Arial"/>
          <w:b/>
          <w:sz w:val="28"/>
          <w:szCs w:val="28"/>
          <w:lang w:val="fr-FR"/>
        </w:rPr>
      </w:pPr>
      <w:r w:rsidRPr="00CF6DE3">
        <w:rPr>
          <w:rFonts w:cs="Arial"/>
          <w:b/>
          <w:sz w:val="28"/>
          <w:szCs w:val="28"/>
          <w:lang w:val="fr-FR"/>
        </w:rPr>
        <w:t xml:space="preserve">Distribution alimentaire : 10 conseils utiles de l'intralogistique </w:t>
      </w:r>
    </w:p>
    <w:p w:rsidR="00A022A6" w:rsidRPr="00E11A04" w:rsidRDefault="00A022A6" w:rsidP="00A022A6">
      <w:pPr>
        <w:spacing w:line="240" w:lineRule="auto"/>
        <w:ind w:left="0" w:right="276"/>
        <w:rPr>
          <w:rFonts w:cs="Arial"/>
          <w:szCs w:val="20"/>
          <w:lang w:val="fr-FR"/>
        </w:rPr>
      </w:pPr>
    </w:p>
    <w:p w:rsidR="00A022A6" w:rsidRPr="00CF6DE3" w:rsidRDefault="00A022A6" w:rsidP="00A022A6">
      <w:pPr>
        <w:spacing w:line="240" w:lineRule="auto"/>
        <w:ind w:left="0" w:right="276"/>
        <w:rPr>
          <w:rFonts w:cs="Arial"/>
          <w:b/>
          <w:szCs w:val="20"/>
          <w:lang w:val="fr-FR"/>
        </w:rPr>
      </w:pPr>
      <w:r w:rsidRPr="00CF6DE3">
        <w:rPr>
          <w:rFonts w:cs="Arial"/>
          <w:b/>
          <w:szCs w:val="20"/>
          <w:lang w:val="fr-FR"/>
        </w:rPr>
        <w:t>Le spécialiste de l'intralogistique TGW a développé une formule omnicanal pour le succès futur, basée sur de nombreuses années d'expérience dans l'industrie de la distribution alimentaire. L</w:t>
      </w:r>
      <w:r w:rsidR="005201E0" w:rsidRPr="00CF6DE3">
        <w:rPr>
          <w:rFonts w:cs="Arial"/>
          <w:b/>
          <w:szCs w:val="20"/>
          <w:lang w:val="fr-FR"/>
        </w:rPr>
        <w:t>e constat est clair</w:t>
      </w:r>
      <w:r w:rsidR="006A2917">
        <w:rPr>
          <w:rFonts w:cs="Arial"/>
          <w:b/>
          <w:szCs w:val="20"/>
          <w:lang w:val="fr-FR"/>
        </w:rPr>
        <w:t> :</w:t>
      </w:r>
      <w:r w:rsidR="005201E0" w:rsidRPr="00CF6DE3">
        <w:rPr>
          <w:rFonts w:cs="Arial"/>
          <w:b/>
          <w:szCs w:val="20"/>
          <w:lang w:val="fr-FR"/>
        </w:rPr>
        <w:t xml:space="preserve"> e</w:t>
      </w:r>
      <w:r w:rsidRPr="00CF6DE3">
        <w:rPr>
          <w:rFonts w:cs="Arial"/>
          <w:b/>
          <w:szCs w:val="20"/>
          <w:lang w:val="fr-FR"/>
        </w:rPr>
        <w:t xml:space="preserve">n raison de la croissance du commerce électronique, les </w:t>
      </w:r>
      <w:r w:rsidR="005201E0" w:rsidRPr="00CF6DE3">
        <w:rPr>
          <w:rFonts w:cs="Arial"/>
          <w:b/>
          <w:szCs w:val="20"/>
          <w:lang w:val="fr-FR"/>
        </w:rPr>
        <w:t xml:space="preserve">points de vente </w:t>
      </w:r>
      <w:r w:rsidRPr="00CF6DE3">
        <w:rPr>
          <w:rFonts w:cs="Arial"/>
          <w:b/>
          <w:szCs w:val="20"/>
          <w:lang w:val="fr-FR"/>
        </w:rPr>
        <w:t>doivent être restructurés.</w:t>
      </w:r>
    </w:p>
    <w:p w:rsidR="00A022A6" w:rsidRPr="00E11A04" w:rsidRDefault="00A022A6" w:rsidP="00A022A6">
      <w:pPr>
        <w:spacing w:line="240" w:lineRule="auto"/>
        <w:ind w:left="0" w:right="276"/>
        <w:rPr>
          <w:rFonts w:cs="Arial"/>
          <w:szCs w:val="20"/>
          <w:lang w:val="fr-FR"/>
        </w:rPr>
      </w:pPr>
    </w:p>
    <w:p w:rsidR="00A022A6" w:rsidRPr="00E11A04" w:rsidRDefault="00A022A6" w:rsidP="00A022A6">
      <w:pPr>
        <w:spacing w:line="240" w:lineRule="auto"/>
        <w:ind w:left="0" w:right="276"/>
        <w:rPr>
          <w:rFonts w:cs="Arial"/>
          <w:szCs w:val="20"/>
          <w:lang w:val="fr-FR"/>
        </w:rPr>
      </w:pPr>
      <w:r w:rsidRPr="00E11A04">
        <w:rPr>
          <w:rFonts w:cs="Arial"/>
          <w:szCs w:val="20"/>
          <w:lang w:val="fr-FR"/>
        </w:rPr>
        <w:t>(Marchtrenk, 23 septembre 2019) Évaluations d'études, enquêtes clients, évaluations internes : L'intégrateur de systèmes autrichien TGW a récemment effectué une analyse à long terme des changements de comportement des consommateurs liés à la vente au détail de produits alimentaires en termes de croissance du commerce électronique. C'est pourquoi TGW a élaboré dix conseils d'experts sur la manière dont les chaînes de distribution alimentaire peuvent se préparer pour l'avenir</w:t>
      </w:r>
      <w:r w:rsidR="00A407E9" w:rsidRPr="00A407E9">
        <w:rPr>
          <w:rFonts w:cs="Arial"/>
          <w:szCs w:val="20"/>
          <w:lang w:val="fr-FR"/>
        </w:rPr>
        <w:t xml:space="preserve"> </w:t>
      </w:r>
      <w:r w:rsidR="00A407E9" w:rsidRPr="00E11A04">
        <w:rPr>
          <w:rFonts w:cs="Arial"/>
          <w:szCs w:val="20"/>
          <w:lang w:val="fr-FR"/>
        </w:rPr>
        <w:t>sur le plan logistique</w:t>
      </w:r>
      <w:r w:rsidRPr="00E11A04">
        <w:rPr>
          <w:rFonts w:cs="Arial"/>
          <w:szCs w:val="20"/>
          <w:lang w:val="fr-FR"/>
        </w:rPr>
        <w:t xml:space="preserve">. Les découvertes de TGW </w:t>
      </w:r>
      <w:r w:rsidR="005E362F">
        <w:rPr>
          <w:rFonts w:cs="Arial"/>
          <w:szCs w:val="20"/>
          <w:lang w:val="fr-FR"/>
        </w:rPr>
        <w:t>en bref</w:t>
      </w:r>
      <w:r w:rsidRPr="00E11A04">
        <w:rPr>
          <w:rFonts w:cs="Arial"/>
          <w:szCs w:val="20"/>
          <w:lang w:val="fr-FR"/>
        </w:rPr>
        <w:t xml:space="preserve"> : Seules les entreprises qui offrent les meilleurs services possibles à l'ensemble de la clientèle seront en mesure de conserver leurs clients réguliers et de conquérir de nouveaux groupes d'acheteurs. "Face à une concurrence féroce, les entreprises qui réorientent leurs structures </w:t>
      </w:r>
      <w:r w:rsidR="005201E0">
        <w:rPr>
          <w:rFonts w:cs="Arial"/>
          <w:szCs w:val="20"/>
          <w:lang w:val="fr-FR"/>
        </w:rPr>
        <w:t xml:space="preserve">de vente </w:t>
      </w:r>
      <w:r w:rsidRPr="00E11A04">
        <w:rPr>
          <w:rFonts w:cs="Arial"/>
          <w:szCs w:val="20"/>
          <w:lang w:val="fr-FR"/>
        </w:rPr>
        <w:t xml:space="preserve">et intralogistiques en fonction de l'évolution des </w:t>
      </w:r>
      <w:r w:rsidR="005E362F">
        <w:rPr>
          <w:rFonts w:cs="Arial"/>
          <w:szCs w:val="20"/>
          <w:lang w:val="fr-FR"/>
        </w:rPr>
        <w:t>circonstances</w:t>
      </w:r>
      <w:r w:rsidRPr="00E11A04">
        <w:rPr>
          <w:rFonts w:cs="Arial"/>
          <w:szCs w:val="20"/>
          <w:lang w:val="fr-FR"/>
        </w:rPr>
        <w:t xml:space="preserve"> auront un avantage concurrentiel ", souligne M</w:t>
      </w:r>
      <w:r w:rsidR="005E362F">
        <w:rPr>
          <w:rFonts w:cs="Arial"/>
          <w:szCs w:val="20"/>
          <w:lang w:val="fr-FR"/>
        </w:rPr>
        <w:t>ichael Schedlbauer, directeur dans le domaine de</w:t>
      </w:r>
      <w:r w:rsidRPr="00E11A04">
        <w:rPr>
          <w:rFonts w:cs="Arial"/>
          <w:szCs w:val="20"/>
          <w:lang w:val="fr-FR"/>
        </w:rPr>
        <w:t xml:space="preserve"> l'industrie </w:t>
      </w:r>
      <w:r w:rsidR="005E362F">
        <w:rPr>
          <w:rFonts w:cs="Arial"/>
          <w:szCs w:val="20"/>
          <w:lang w:val="fr-FR"/>
        </w:rPr>
        <w:t>alimenta</w:t>
      </w:r>
      <w:r w:rsidRPr="00E11A04">
        <w:rPr>
          <w:rFonts w:cs="Arial"/>
          <w:szCs w:val="20"/>
          <w:lang w:val="fr-FR"/>
        </w:rPr>
        <w:t>i</w:t>
      </w:r>
      <w:r w:rsidR="005E362F">
        <w:rPr>
          <w:rFonts w:cs="Arial"/>
          <w:szCs w:val="20"/>
          <w:lang w:val="fr-FR"/>
        </w:rPr>
        <w:t>re</w:t>
      </w:r>
      <w:r w:rsidRPr="00E11A04">
        <w:rPr>
          <w:rFonts w:cs="Arial"/>
          <w:szCs w:val="20"/>
          <w:lang w:val="fr-FR"/>
        </w:rPr>
        <w:t xml:space="preserve"> chez TGW. </w:t>
      </w:r>
    </w:p>
    <w:p w:rsidR="00A022A6" w:rsidRPr="00E11A04" w:rsidRDefault="00A022A6" w:rsidP="00A022A6">
      <w:pPr>
        <w:spacing w:line="240" w:lineRule="auto"/>
        <w:ind w:left="0" w:right="276"/>
        <w:rPr>
          <w:rFonts w:cs="Arial"/>
          <w:szCs w:val="20"/>
          <w:lang w:val="fr-FR"/>
        </w:rPr>
      </w:pPr>
    </w:p>
    <w:p w:rsidR="00A022A6" w:rsidRPr="00E11A04" w:rsidRDefault="00A022A6" w:rsidP="00A022A6">
      <w:pPr>
        <w:spacing w:line="240" w:lineRule="auto"/>
        <w:ind w:left="0" w:right="276"/>
        <w:rPr>
          <w:rFonts w:cs="Arial"/>
          <w:szCs w:val="20"/>
          <w:lang w:val="fr-FR"/>
        </w:rPr>
      </w:pPr>
      <w:r w:rsidRPr="00E11A04">
        <w:rPr>
          <w:rFonts w:cs="Arial"/>
          <w:szCs w:val="20"/>
          <w:lang w:val="fr-FR"/>
        </w:rPr>
        <w:t xml:space="preserve">TGW, en tant que prestataire intralogistique, a répondu aux nouveaux défis de la distribution alimentaire dès 2018. "En collaboration avec les spécialistes de l'agencement des magasins </w:t>
      </w:r>
      <w:r w:rsidR="00CF6DE3">
        <w:rPr>
          <w:rFonts w:cs="Arial"/>
          <w:szCs w:val="20"/>
          <w:lang w:val="fr-FR"/>
        </w:rPr>
        <w:t>«</w:t>
      </w:r>
      <w:r w:rsidRPr="00E11A04">
        <w:rPr>
          <w:rFonts w:cs="Arial"/>
          <w:szCs w:val="20"/>
          <w:lang w:val="fr-FR"/>
        </w:rPr>
        <w:t>umdasch The Store Makers</w:t>
      </w:r>
      <w:r w:rsidR="005E362F">
        <w:rPr>
          <w:rFonts w:cs="Arial"/>
          <w:szCs w:val="20"/>
          <w:lang w:val="fr-FR"/>
        </w:rPr>
        <w:t> »</w:t>
      </w:r>
      <w:r w:rsidRPr="00E11A04">
        <w:rPr>
          <w:rFonts w:cs="Arial"/>
          <w:szCs w:val="20"/>
          <w:lang w:val="fr-FR"/>
        </w:rPr>
        <w:t>, nous avons mis au point un concept de magasin et de logistique complet et innovant pour les d</w:t>
      </w:r>
      <w:r w:rsidR="005201E0">
        <w:rPr>
          <w:rFonts w:cs="Arial"/>
          <w:szCs w:val="20"/>
          <w:lang w:val="fr-FR"/>
        </w:rPr>
        <w:t xml:space="preserve">istributeurs de produits </w:t>
      </w:r>
      <w:r w:rsidRPr="00E11A04">
        <w:rPr>
          <w:rFonts w:cs="Arial"/>
          <w:szCs w:val="20"/>
          <w:lang w:val="fr-FR"/>
        </w:rPr>
        <w:t>alimentai</w:t>
      </w:r>
      <w:r w:rsidR="005201E0">
        <w:rPr>
          <w:rFonts w:cs="Arial"/>
          <w:szCs w:val="20"/>
          <w:lang w:val="fr-FR"/>
        </w:rPr>
        <w:t>res</w:t>
      </w:r>
      <w:r w:rsidRPr="00E11A04">
        <w:rPr>
          <w:rFonts w:cs="Arial"/>
          <w:szCs w:val="20"/>
          <w:lang w:val="fr-FR"/>
        </w:rPr>
        <w:t>. Notre stratégie OmniStore combine les solutions des deux sociétés ", déclare Schedlbauer.</w:t>
      </w:r>
    </w:p>
    <w:p w:rsidR="00A022A6" w:rsidRPr="00E11A04" w:rsidRDefault="00A022A6" w:rsidP="00A022A6">
      <w:pPr>
        <w:spacing w:line="240" w:lineRule="auto"/>
        <w:ind w:left="0" w:right="276"/>
        <w:rPr>
          <w:rFonts w:cs="Arial"/>
          <w:szCs w:val="20"/>
          <w:lang w:val="fr-FR"/>
        </w:rPr>
      </w:pPr>
    </w:p>
    <w:p w:rsidR="00A022A6" w:rsidRPr="00E11A04" w:rsidRDefault="00A022A6" w:rsidP="00A022A6">
      <w:pPr>
        <w:spacing w:line="240" w:lineRule="auto"/>
        <w:ind w:left="0" w:right="276"/>
        <w:rPr>
          <w:rFonts w:cs="Arial"/>
          <w:szCs w:val="20"/>
          <w:lang w:val="fr-FR"/>
        </w:rPr>
      </w:pPr>
      <w:r w:rsidRPr="00E11A04">
        <w:rPr>
          <w:rFonts w:cs="Arial"/>
          <w:szCs w:val="20"/>
          <w:lang w:val="fr-FR"/>
        </w:rPr>
        <w:t xml:space="preserve">La caractéristique principale de ce concept est l'intégration d'une zone logistique séparée dans les points de vente existants, où les marchandises sont stockées et les commandes en ligne sont préparées </w:t>
      </w:r>
      <w:r w:rsidR="005201E0">
        <w:rPr>
          <w:rFonts w:cs="Arial"/>
          <w:szCs w:val="20"/>
          <w:lang w:val="fr-FR"/>
        </w:rPr>
        <w:t>grâce à l’</w:t>
      </w:r>
      <w:r w:rsidRPr="00E11A04">
        <w:rPr>
          <w:rFonts w:cs="Arial"/>
          <w:szCs w:val="20"/>
          <w:lang w:val="fr-FR"/>
        </w:rPr>
        <w:t xml:space="preserve">automatisation. Quelques minutes seulement après avoir passé une commande, les clients peuvent récupérer le contenu de leur panier virtuel dans leur magasin </w:t>
      </w:r>
      <w:r w:rsidR="005E362F">
        <w:rPr>
          <w:rFonts w:cs="Arial"/>
          <w:szCs w:val="20"/>
          <w:lang w:val="fr-FR"/>
        </w:rPr>
        <w:t>habituel</w:t>
      </w:r>
      <w:r w:rsidRPr="00E11A04">
        <w:rPr>
          <w:rFonts w:cs="Arial"/>
          <w:szCs w:val="20"/>
          <w:lang w:val="fr-FR"/>
        </w:rPr>
        <w:t xml:space="preserve"> ou se faire livrer leurs achats. Une chaîne de distribution européenne bien connue travaille déjà sur ses premiers OmniStores. "Bien que dans des pays comme l'Allemagne ou l'Autriche, les gens n'achètent pas autant de produits alimentaires en ligne qu'au Royaume-Uni, par exemple, nous sommes convaincus que cette tendance se maintiendra ", déclare Schedlbauer, expert en logistique.</w:t>
      </w:r>
    </w:p>
    <w:p w:rsidR="00A022A6" w:rsidRPr="00E11A04" w:rsidRDefault="00A022A6" w:rsidP="00A022A6">
      <w:pPr>
        <w:spacing w:line="240" w:lineRule="auto"/>
        <w:ind w:left="0" w:right="276"/>
        <w:rPr>
          <w:rFonts w:cs="Arial"/>
          <w:szCs w:val="20"/>
          <w:lang w:val="fr-FR"/>
        </w:rPr>
      </w:pPr>
    </w:p>
    <w:p w:rsidR="005E362F" w:rsidRPr="00CF6DE3" w:rsidRDefault="005E362F" w:rsidP="00A022A6">
      <w:pPr>
        <w:spacing w:line="240" w:lineRule="auto"/>
        <w:ind w:left="0" w:right="276"/>
        <w:rPr>
          <w:rFonts w:cs="Arial"/>
          <w:b/>
          <w:szCs w:val="20"/>
          <w:u w:val="single"/>
          <w:lang w:val="fr-FR"/>
        </w:rPr>
      </w:pPr>
      <w:r w:rsidRPr="00CF6DE3">
        <w:rPr>
          <w:rFonts w:cs="Arial"/>
          <w:b/>
          <w:szCs w:val="20"/>
          <w:u w:val="single"/>
          <w:lang w:val="fr-FR"/>
        </w:rPr>
        <w:t>Les 10 conseils d'experts en un coup d'œil</w:t>
      </w:r>
    </w:p>
    <w:p w:rsidR="005E362F" w:rsidRPr="00CF6DE3" w:rsidRDefault="005E362F" w:rsidP="00A022A6">
      <w:pPr>
        <w:spacing w:line="240" w:lineRule="auto"/>
        <w:ind w:left="0" w:right="276"/>
        <w:rPr>
          <w:rFonts w:cs="Arial"/>
          <w:b/>
          <w:szCs w:val="20"/>
          <w:lang w:val="fr-FR"/>
        </w:rPr>
      </w:pPr>
    </w:p>
    <w:p w:rsidR="005E362F" w:rsidRPr="00CF6DE3" w:rsidRDefault="005E362F" w:rsidP="005E362F">
      <w:pPr>
        <w:spacing w:line="240" w:lineRule="auto"/>
        <w:ind w:left="0" w:right="276"/>
        <w:rPr>
          <w:rFonts w:cs="Arial"/>
          <w:b/>
          <w:szCs w:val="20"/>
          <w:lang w:val="fr-FR"/>
        </w:rPr>
      </w:pPr>
      <w:r w:rsidRPr="00CF6DE3">
        <w:rPr>
          <w:rFonts w:cs="Arial"/>
          <w:b/>
          <w:szCs w:val="20"/>
          <w:lang w:val="fr-FR"/>
        </w:rPr>
        <w:t>1. réa</w:t>
      </w:r>
      <w:r w:rsidR="00F85C2F" w:rsidRPr="00CF6DE3">
        <w:rPr>
          <w:rFonts w:cs="Arial"/>
          <w:b/>
          <w:szCs w:val="20"/>
          <w:lang w:val="fr-FR"/>
        </w:rPr>
        <w:t xml:space="preserve">gencement </w:t>
      </w:r>
      <w:r w:rsidRPr="00CF6DE3">
        <w:rPr>
          <w:rFonts w:cs="Arial"/>
          <w:b/>
          <w:szCs w:val="20"/>
          <w:lang w:val="fr-FR"/>
        </w:rPr>
        <w:t xml:space="preserve">des structures </w:t>
      </w:r>
      <w:r w:rsidR="00F85C2F" w:rsidRPr="00CF6DE3">
        <w:rPr>
          <w:rFonts w:cs="Arial"/>
          <w:b/>
          <w:szCs w:val="20"/>
          <w:lang w:val="fr-FR"/>
        </w:rPr>
        <w:t xml:space="preserve">de vente </w:t>
      </w:r>
      <w:r w:rsidRPr="00CF6DE3">
        <w:rPr>
          <w:rFonts w:cs="Arial"/>
          <w:b/>
          <w:szCs w:val="20"/>
          <w:lang w:val="fr-FR"/>
        </w:rPr>
        <w:t>fixes</w:t>
      </w:r>
    </w:p>
    <w:p w:rsidR="005E362F" w:rsidRPr="00CF6DE3" w:rsidRDefault="005E362F" w:rsidP="005E362F">
      <w:pPr>
        <w:spacing w:line="240" w:lineRule="auto"/>
        <w:ind w:left="0" w:right="276"/>
        <w:rPr>
          <w:rFonts w:cs="Arial"/>
          <w:b/>
          <w:szCs w:val="20"/>
          <w:lang w:val="fr-FR"/>
        </w:rPr>
      </w:pPr>
      <w:r w:rsidRPr="00CF6DE3">
        <w:rPr>
          <w:rFonts w:cs="Arial"/>
          <w:b/>
          <w:szCs w:val="20"/>
          <w:lang w:val="fr-FR"/>
        </w:rPr>
        <w:t>2. synchronisation des canaux</w:t>
      </w:r>
    </w:p>
    <w:p w:rsidR="005E362F" w:rsidRPr="00CF6DE3" w:rsidRDefault="005E362F" w:rsidP="005E362F">
      <w:pPr>
        <w:spacing w:line="240" w:lineRule="auto"/>
        <w:ind w:left="0" w:right="276"/>
        <w:rPr>
          <w:rFonts w:cs="Arial"/>
          <w:b/>
          <w:szCs w:val="20"/>
          <w:lang w:val="fr-FR"/>
        </w:rPr>
      </w:pPr>
      <w:r w:rsidRPr="00CF6DE3">
        <w:rPr>
          <w:rFonts w:cs="Arial"/>
          <w:b/>
          <w:szCs w:val="20"/>
          <w:lang w:val="fr-FR"/>
        </w:rPr>
        <w:t>3. réduction de</w:t>
      </w:r>
      <w:r w:rsidR="00F85C2F" w:rsidRPr="00CF6DE3">
        <w:rPr>
          <w:rFonts w:cs="Arial"/>
          <w:b/>
          <w:szCs w:val="20"/>
          <w:lang w:val="fr-FR"/>
        </w:rPr>
        <w:t xml:space="preserve">s </w:t>
      </w:r>
      <w:r w:rsidRPr="00CF6DE3">
        <w:rPr>
          <w:rFonts w:cs="Arial"/>
          <w:b/>
          <w:szCs w:val="20"/>
          <w:lang w:val="fr-FR"/>
        </w:rPr>
        <w:t>surface</w:t>
      </w:r>
      <w:r w:rsidR="00F85C2F" w:rsidRPr="00CF6DE3">
        <w:rPr>
          <w:rFonts w:cs="Arial"/>
          <w:b/>
          <w:szCs w:val="20"/>
          <w:lang w:val="fr-FR"/>
        </w:rPr>
        <w:t>s</w:t>
      </w:r>
      <w:r w:rsidRPr="00CF6DE3">
        <w:rPr>
          <w:rFonts w:cs="Arial"/>
          <w:b/>
          <w:szCs w:val="20"/>
          <w:lang w:val="fr-FR"/>
        </w:rPr>
        <w:t xml:space="preserve"> de vente</w:t>
      </w:r>
    </w:p>
    <w:p w:rsidR="005E362F" w:rsidRPr="00CF6DE3" w:rsidRDefault="005E362F" w:rsidP="005E362F">
      <w:pPr>
        <w:spacing w:line="240" w:lineRule="auto"/>
        <w:ind w:left="0" w:right="276"/>
        <w:rPr>
          <w:rFonts w:cs="Arial"/>
          <w:b/>
          <w:szCs w:val="20"/>
          <w:lang w:val="fr-FR"/>
        </w:rPr>
      </w:pPr>
      <w:r w:rsidRPr="00CF6DE3">
        <w:rPr>
          <w:rFonts w:cs="Arial"/>
          <w:b/>
          <w:szCs w:val="20"/>
          <w:lang w:val="fr-FR"/>
        </w:rPr>
        <w:t>4. concentr</w:t>
      </w:r>
      <w:r w:rsidR="00F85C2F" w:rsidRPr="00CF6DE3">
        <w:rPr>
          <w:rFonts w:cs="Arial"/>
          <w:b/>
          <w:szCs w:val="20"/>
          <w:lang w:val="fr-FR"/>
        </w:rPr>
        <w:t>ation de</w:t>
      </w:r>
      <w:r w:rsidRPr="00CF6DE3">
        <w:rPr>
          <w:rFonts w:cs="Arial"/>
          <w:b/>
          <w:szCs w:val="20"/>
          <w:lang w:val="fr-FR"/>
        </w:rPr>
        <w:t xml:space="preserve"> l'assortiment disponible dans le magasin</w:t>
      </w:r>
    </w:p>
    <w:p w:rsidR="005E362F" w:rsidRPr="00CF6DE3" w:rsidRDefault="005E362F" w:rsidP="005E362F">
      <w:pPr>
        <w:spacing w:line="240" w:lineRule="auto"/>
        <w:ind w:left="0" w:right="276"/>
        <w:rPr>
          <w:rFonts w:cs="Arial"/>
          <w:b/>
          <w:szCs w:val="20"/>
          <w:lang w:val="fr-FR"/>
        </w:rPr>
      </w:pPr>
      <w:r w:rsidRPr="00CF6DE3">
        <w:rPr>
          <w:rFonts w:cs="Arial"/>
          <w:b/>
          <w:szCs w:val="20"/>
          <w:lang w:val="fr-FR"/>
        </w:rPr>
        <w:t>5. mise en place d'une zone logistique (partiellement) automatisée</w:t>
      </w:r>
    </w:p>
    <w:p w:rsidR="005E362F" w:rsidRPr="00CF6DE3" w:rsidRDefault="005E362F" w:rsidP="005E362F">
      <w:pPr>
        <w:spacing w:line="240" w:lineRule="auto"/>
        <w:ind w:left="0" w:right="276"/>
        <w:rPr>
          <w:rFonts w:cs="Arial"/>
          <w:b/>
          <w:szCs w:val="20"/>
          <w:lang w:val="fr-FR"/>
        </w:rPr>
      </w:pPr>
      <w:r w:rsidRPr="00CF6DE3">
        <w:rPr>
          <w:rFonts w:cs="Arial"/>
          <w:b/>
          <w:szCs w:val="20"/>
          <w:lang w:val="fr-FR"/>
        </w:rPr>
        <w:t>6. création de valeur ajoutée pour le client</w:t>
      </w:r>
    </w:p>
    <w:p w:rsidR="005E362F" w:rsidRPr="00CF6DE3" w:rsidRDefault="005E362F" w:rsidP="005E362F">
      <w:pPr>
        <w:spacing w:line="240" w:lineRule="auto"/>
        <w:ind w:left="0" w:right="276"/>
        <w:rPr>
          <w:rFonts w:cs="Arial"/>
          <w:b/>
          <w:szCs w:val="20"/>
          <w:lang w:val="fr-FR"/>
        </w:rPr>
      </w:pPr>
      <w:r w:rsidRPr="00CF6DE3">
        <w:rPr>
          <w:rFonts w:cs="Arial"/>
          <w:b/>
          <w:szCs w:val="20"/>
          <w:lang w:val="fr-FR"/>
        </w:rPr>
        <w:t xml:space="preserve">7. </w:t>
      </w:r>
      <w:r w:rsidR="00DC1434">
        <w:rPr>
          <w:rFonts w:cs="Arial"/>
          <w:b/>
          <w:szCs w:val="20"/>
          <w:lang w:val="fr-FR"/>
        </w:rPr>
        <w:t>E</w:t>
      </w:r>
      <w:r w:rsidRPr="00CF6DE3">
        <w:rPr>
          <w:rFonts w:cs="Arial"/>
          <w:b/>
          <w:szCs w:val="20"/>
          <w:lang w:val="fr-FR"/>
        </w:rPr>
        <w:t>largissement de l'offre de services</w:t>
      </w:r>
    </w:p>
    <w:p w:rsidR="005E362F" w:rsidRPr="00CF6DE3" w:rsidRDefault="005E362F" w:rsidP="005E362F">
      <w:pPr>
        <w:spacing w:line="240" w:lineRule="auto"/>
        <w:ind w:left="0" w:right="276"/>
        <w:rPr>
          <w:rFonts w:cs="Arial"/>
          <w:b/>
          <w:szCs w:val="20"/>
          <w:lang w:val="fr-FR"/>
        </w:rPr>
      </w:pPr>
      <w:r w:rsidRPr="00CF6DE3">
        <w:rPr>
          <w:rFonts w:cs="Arial"/>
          <w:b/>
          <w:szCs w:val="20"/>
          <w:lang w:val="fr-FR"/>
        </w:rPr>
        <w:t>8. réduction des pertes de marchandises</w:t>
      </w:r>
    </w:p>
    <w:p w:rsidR="005E362F" w:rsidRPr="00CF6DE3" w:rsidRDefault="005E362F" w:rsidP="005E362F">
      <w:pPr>
        <w:spacing w:line="240" w:lineRule="auto"/>
        <w:ind w:left="0" w:right="276"/>
        <w:rPr>
          <w:rFonts w:cs="Arial"/>
          <w:b/>
          <w:szCs w:val="20"/>
          <w:lang w:val="fr-FR"/>
        </w:rPr>
      </w:pPr>
      <w:r w:rsidRPr="00CF6DE3">
        <w:rPr>
          <w:rFonts w:cs="Arial"/>
          <w:b/>
          <w:szCs w:val="20"/>
          <w:lang w:val="fr-FR"/>
        </w:rPr>
        <w:t>9. création d'emplois diversifiés</w:t>
      </w:r>
    </w:p>
    <w:p w:rsidR="00CF6DE3" w:rsidRPr="00CF6DE3" w:rsidRDefault="005E362F" w:rsidP="005E362F">
      <w:pPr>
        <w:spacing w:line="240" w:lineRule="auto"/>
        <w:ind w:left="0" w:right="276"/>
        <w:rPr>
          <w:rFonts w:cs="Arial"/>
          <w:b/>
          <w:szCs w:val="20"/>
          <w:lang w:val="fr-FR"/>
        </w:rPr>
      </w:pPr>
      <w:r w:rsidRPr="00CF6DE3">
        <w:rPr>
          <w:rFonts w:cs="Arial"/>
          <w:b/>
          <w:szCs w:val="20"/>
          <w:lang w:val="fr-FR"/>
        </w:rPr>
        <w:t xml:space="preserve">10. optimisation de la </w:t>
      </w:r>
      <w:r w:rsidR="00653944">
        <w:rPr>
          <w:rFonts w:cs="Arial"/>
          <w:b/>
          <w:szCs w:val="20"/>
          <w:lang w:val="fr-FR"/>
        </w:rPr>
        <w:t>S</w:t>
      </w:r>
      <w:r w:rsidR="00CF6DE3" w:rsidRPr="00CF6DE3">
        <w:rPr>
          <w:rFonts w:cs="Arial"/>
          <w:b/>
          <w:szCs w:val="20"/>
          <w:lang w:val="fr-FR"/>
        </w:rPr>
        <w:t xml:space="preserve">upply </w:t>
      </w:r>
      <w:r w:rsidR="00653944">
        <w:rPr>
          <w:rFonts w:cs="Arial"/>
          <w:b/>
          <w:szCs w:val="20"/>
          <w:lang w:val="fr-FR"/>
        </w:rPr>
        <w:t>C</w:t>
      </w:r>
      <w:r w:rsidR="00CF6DE3" w:rsidRPr="00CF6DE3">
        <w:rPr>
          <w:rFonts w:cs="Arial"/>
          <w:b/>
          <w:szCs w:val="20"/>
          <w:lang w:val="fr-FR"/>
        </w:rPr>
        <w:t>hain</w:t>
      </w:r>
    </w:p>
    <w:p w:rsidR="005E362F" w:rsidRPr="005E362F" w:rsidRDefault="005E362F" w:rsidP="005E362F">
      <w:pPr>
        <w:spacing w:line="240" w:lineRule="auto"/>
        <w:ind w:left="0" w:right="276"/>
        <w:rPr>
          <w:rFonts w:cs="Arial"/>
          <w:szCs w:val="20"/>
          <w:lang w:val="fr-FR"/>
        </w:rPr>
      </w:pPr>
      <w:r w:rsidRPr="005E362F">
        <w:rPr>
          <w:rFonts w:cs="Arial"/>
          <w:szCs w:val="20"/>
          <w:lang w:val="fr-FR"/>
        </w:rPr>
        <w:t xml:space="preserve">  </w:t>
      </w:r>
    </w:p>
    <w:p w:rsidR="005E362F" w:rsidRPr="005E362F" w:rsidRDefault="005E362F" w:rsidP="005E362F">
      <w:pPr>
        <w:spacing w:line="240" w:lineRule="auto"/>
        <w:ind w:left="0" w:right="276"/>
        <w:rPr>
          <w:rFonts w:cs="Arial"/>
          <w:szCs w:val="20"/>
          <w:lang w:val="fr-FR"/>
        </w:rPr>
      </w:pPr>
      <w:r w:rsidRPr="005E362F">
        <w:rPr>
          <w:rFonts w:cs="Arial"/>
          <w:szCs w:val="20"/>
          <w:lang w:val="fr-FR"/>
        </w:rPr>
        <w:t xml:space="preserve"> </w:t>
      </w:r>
    </w:p>
    <w:p w:rsidR="005E362F" w:rsidRPr="00CF6DE3" w:rsidRDefault="005E362F" w:rsidP="005E362F">
      <w:pPr>
        <w:spacing w:line="240" w:lineRule="auto"/>
        <w:ind w:left="0" w:right="276"/>
        <w:rPr>
          <w:rFonts w:cs="Arial"/>
          <w:b/>
          <w:szCs w:val="20"/>
          <w:u w:val="single"/>
          <w:lang w:val="fr-FR"/>
        </w:rPr>
      </w:pPr>
      <w:r w:rsidRPr="00CF6DE3">
        <w:rPr>
          <w:rFonts w:cs="Arial"/>
          <w:b/>
          <w:szCs w:val="20"/>
          <w:u w:val="single"/>
          <w:lang w:val="fr-FR"/>
        </w:rPr>
        <w:t>Les 10 conseils d'experts en détail</w:t>
      </w:r>
    </w:p>
    <w:p w:rsidR="005E362F" w:rsidRPr="005E362F" w:rsidRDefault="005E362F" w:rsidP="005E362F">
      <w:pPr>
        <w:spacing w:line="240" w:lineRule="auto"/>
        <w:ind w:left="0" w:right="276"/>
        <w:rPr>
          <w:rFonts w:cs="Arial"/>
          <w:szCs w:val="20"/>
          <w:lang w:val="fr-FR"/>
        </w:rPr>
      </w:pPr>
      <w:r w:rsidRPr="005E362F">
        <w:rPr>
          <w:rFonts w:cs="Arial"/>
          <w:szCs w:val="20"/>
          <w:lang w:val="fr-FR"/>
        </w:rPr>
        <w:t xml:space="preserve"> </w:t>
      </w:r>
    </w:p>
    <w:p w:rsidR="005E362F" w:rsidRPr="00CF6DE3" w:rsidRDefault="00CF6DE3" w:rsidP="00CF6DE3">
      <w:pPr>
        <w:pStyle w:val="Paragraphedeliste"/>
        <w:numPr>
          <w:ilvl w:val="0"/>
          <w:numId w:val="24"/>
        </w:numPr>
        <w:spacing w:line="240" w:lineRule="auto"/>
        <w:ind w:right="276"/>
        <w:rPr>
          <w:rFonts w:cs="Arial"/>
          <w:szCs w:val="20"/>
          <w:lang w:val="fr-FR"/>
        </w:rPr>
      </w:pPr>
      <w:r w:rsidRPr="00CF6DE3">
        <w:rPr>
          <w:rFonts w:cs="Arial"/>
          <w:b/>
          <w:szCs w:val="20"/>
          <w:lang w:val="fr-FR"/>
        </w:rPr>
        <w:t>Réagencement des structures de vente fixes</w:t>
      </w:r>
      <w:r w:rsidRPr="00CF6DE3">
        <w:rPr>
          <w:rFonts w:cs="Arial"/>
          <w:szCs w:val="20"/>
          <w:lang w:val="fr-FR"/>
        </w:rPr>
        <w:t xml:space="preserve"> : L</w:t>
      </w:r>
      <w:r w:rsidR="005E362F" w:rsidRPr="00CF6DE3">
        <w:rPr>
          <w:rFonts w:cs="Arial"/>
          <w:szCs w:val="20"/>
          <w:lang w:val="fr-FR"/>
        </w:rPr>
        <w:t>'idée de combiner la vent</w:t>
      </w:r>
      <w:r w:rsidRPr="00CF6DE3">
        <w:rPr>
          <w:rFonts w:cs="Arial"/>
          <w:szCs w:val="20"/>
          <w:lang w:val="fr-FR"/>
        </w:rPr>
        <w:t>e au détail stationnaire avec l’e-commerce</w:t>
      </w:r>
      <w:r w:rsidR="005E362F" w:rsidRPr="00CF6DE3">
        <w:rPr>
          <w:rFonts w:cs="Arial"/>
          <w:szCs w:val="20"/>
          <w:lang w:val="fr-FR"/>
        </w:rPr>
        <w:t xml:space="preserve">. Les magasins sont le canal client le plus important - et ils le resteront. Mais ce canal de vente doit être repensé de manière à ce que les consommateurs puissent utiliser aussi bien l'offre hors ligne que l'offre en ligne aussi facilement que possible, c'est-à-dire de manière aussi cohérente que possible. </w:t>
      </w:r>
    </w:p>
    <w:p w:rsidR="005E362F" w:rsidRPr="005E362F" w:rsidRDefault="005E362F" w:rsidP="00CF6DE3">
      <w:pPr>
        <w:spacing w:line="240" w:lineRule="auto"/>
        <w:ind w:left="0" w:right="276" w:firstLine="60"/>
        <w:rPr>
          <w:rFonts w:cs="Arial"/>
          <w:szCs w:val="20"/>
          <w:lang w:val="fr-FR"/>
        </w:rPr>
      </w:pPr>
    </w:p>
    <w:p w:rsidR="005E362F" w:rsidRPr="00CF6DE3" w:rsidRDefault="00CF6DE3" w:rsidP="00CF6DE3">
      <w:pPr>
        <w:pStyle w:val="Paragraphedeliste"/>
        <w:numPr>
          <w:ilvl w:val="0"/>
          <w:numId w:val="24"/>
        </w:numPr>
        <w:spacing w:line="240" w:lineRule="auto"/>
        <w:ind w:right="276"/>
        <w:rPr>
          <w:rFonts w:cs="Arial"/>
          <w:szCs w:val="20"/>
          <w:lang w:val="fr-FR"/>
        </w:rPr>
      </w:pPr>
      <w:r w:rsidRPr="00CF6DE3">
        <w:rPr>
          <w:rFonts w:cs="Arial"/>
          <w:b/>
          <w:szCs w:val="20"/>
          <w:lang w:val="fr-FR"/>
        </w:rPr>
        <w:t>S</w:t>
      </w:r>
      <w:r w:rsidR="005E362F" w:rsidRPr="00CF6DE3">
        <w:rPr>
          <w:rFonts w:cs="Arial"/>
          <w:b/>
          <w:szCs w:val="20"/>
          <w:lang w:val="fr-FR"/>
        </w:rPr>
        <w:t>ynchronisation des canaux</w:t>
      </w:r>
      <w:r w:rsidR="005E362F" w:rsidRPr="00CF6DE3">
        <w:rPr>
          <w:rFonts w:cs="Arial"/>
          <w:szCs w:val="20"/>
          <w:lang w:val="fr-FR"/>
        </w:rPr>
        <w:t xml:space="preserve"> : Le client veut payer le même prix pour un produit dans la boutique et en ligne. Les catégories d'assortiment sur le Web doivent correspondre à celles </w:t>
      </w:r>
      <w:r w:rsidR="005E362F" w:rsidRPr="00CF6DE3">
        <w:rPr>
          <w:rFonts w:cs="Arial"/>
          <w:szCs w:val="20"/>
          <w:lang w:val="fr-FR"/>
        </w:rPr>
        <w:lastRenderedPageBreak/>
        <w:t>de la boutique afin d'offrir aux consommateurs une orientation simple. Toute personne qui crée une liste d'achats numérique sur Internet devrait également pouvoir l'utiliser dans la boutique et la transmettre à d'autres me</w:t>
      </w:r>
      <w:r>
        <w:rPr>
          <w:rFonts w:cs="Arial"/>
          <w:szCs w:val="20"/>
          <w:lang w:val="fr-FR"/>
        </w:rPr>
        <w:t xml:space="preserve">mbres de sa famille. Le client </w:t>
      </w:r>
      <w:r w:rsidR="005E362F" w:rsidRPr="00CF6DE3">
        <w:rPr>
          <w:rFonts w:cs="Arial"/>
          <w:szCs w:val="20"/>
          <w:lang w:val="fr-FR"/>
        </w:rPr>
        <w:t xml:space="preserve">attend également </w:t>
      </w:r>
      <w:r>
        <w:rPr>
          <w:rFonts w:cs="Arial"/>
          <w:szCs w:val="20"/>
          <w:lang w:val="fr-FR"/>
        </w:rPr>
        <w:t xml:space="preserve">différentes </w:t>
      </w:r>
      <w:r w:rsidR="005E362F" w:rsidRPr="00CF6DE3">
        <w:rPr>
          <w:rFonts w:cs="Arial"/>
          <w:szCs w:val="20"/>
          <w:lang w:val="fr-FR"/>
        </w:rPr>
        <w:t>options de paiement.</w:t>
      </w:r>
    </w:p>
    <w:p w:rsidR="005E362F" w:rsidRPr="005E362F" w:rsidRDefault="005E362F" w:rsidP="00CF6DE3">
      <w:pPr>
        <w:spacing w:line="240" w:lineRule="auto"/>
        <w:ind w:left="0" w:right="276" w:firstLine="60"/>
        <w:rPr>
          <w:rFonts w:cs="Arial"/>
          <w:szCs w:val="20"/>
          <w:lang w:val="fr-FR"/>
        </w:rPr>
      </w:pPr>
    </w:p>
    <w:p w:rsidR="005E362F" w:rsidRPr="00CF6DE3" w:rsidRDefault="00CF6DE3" w:rsidP="00CF6DE3">
      <w:pPr>
        <w:pStyle w:val="Paragraphedeliste"/>
        <w:numPr>
          <w:ilvl w:val="0"/>
          <w:numId w:val="24"/>
        </w:numPr>
        <w:spacing w:line="240" w:lineRule="auto"/>
        <w:ind w:right="276"/>
        <w:rPr>
          <w:rFonts w:cs="Arial"/>
          <w:szCs w:val="20"/>
          <w:lang w:val="fr-FR"/>
        </w:rPr>
      </w:pPr>
      <w:r w:rsidRPr="00CF6DE3">
        <w:rPr>
          <w:rFonts w:cs="Arial"/>
          <w:b/>
          <w:szCs w:val="20"/>
          <w:lang w:val="fr-FR"/>
        </w:rPr>
        <w:t>R</w:t>
      </w:r>
      <w:r w:rsidR="005E362F" w:rsidRPr="00CF6DE3">
        <w:rPr>
          <w:rFonts w:cs="Arial"/>
          <w:b/>
          <w:szCs w:val="20"/>
          <w:lang w:val="fr-FR"/>
        </w:rPr>
        <w:t>éduction de</w:t>
      </w:r>
      <w:r w:rsidRPr="00CF6DE3">
        <w:rPr>
          <w:rFonts w:cs="Arial"/>
          <w:b/>
          <w:szCs w:val="20"/>
          <w:lang w:val="fr-FR"/>
        </w:rPr>
        <w:t>s</w:t>
      </w:r>
      <w:r w:rsidR="005E362F" w:rsidRPr="00CF6DE3">
        <w:rPr>
          <w:rFonts w:cs="Arial"/>
          <w:b/>
          <w:szCs w:val="20"/>
          <w:lang w:val="fr-FR"/>
        </w:rPr>
        <w:t xml:space="preserve"> surface</w:t>
      </w:r>
      <w:r w:rsidRPr="00CF6DE3">
        <w:rPr>
          <w:rFonts w:cs="Arial"/>
          <w:b/>
          <w:szCs w:val="20"/>
          <w:lang w:val="fr-FR"/>
        </w:rPr>
        <w:t>s</w:t>
      </w:r>
      <w:r w:rsidR="005E362F" w:rsidRPr="00CF6DE3">
        <w:rPr>
          <w:rFonts w:cs="Arial"/>
          <w:b/>
          <w:szCs w:val="20"/>
          <w:lang w:val="fr-FR"/>
        </w:rPr>
        <w:t xml:space="preserve"> de vente</w:t>
      </w:r>
      <w:r w:rsidR="005E362F" w:rsidRPr="00CF6DE3">
        <w:rPr>
          <w:rFonts w:cs="Arial"/>
          <w:szCs w:val="20"/>
          <w:lang w:val="fr-FR"/>
        </w:rPr>
        <w:t xml:space="preserve"> : cela vaut en particulier pour les grands magasins en libre-service. Les clients veulent </w:t>
      </w:r>
      <w:r>
        <w:rPr>
          <w:rFonts w:cs="Arial"/>
          <w:szCs w:val="20"/>
          <w:lang w:val="fr-FR"/>
        </w:rPr>
        <w:t>faire leurs achats</w:t>
      </w:r>
      <w:r w:rsidR="005E362F" w:rsidRPr="00CF6DE3">
        <w:rPr>
          <w:rFonts w:cs="Arial"/>
          <w:szCs w:val="20"/>
          <w:lang w:val="fr-FR"/>
        </w:rPr>
        <w:t xml:space="preserve"> rapidement tout en parcourant de courtes distances. Une surface de vente réduite donne aux clients une plus grande clarté et une meilleure orientation.</w:t>
      </w:r>
    </w:p>
    <w:p w:rsidR="005E362F" w:rsidRPr="005E362F" w:rsidRDefault="005E362F" w:rsidP="00CF6DE3">
      <w:pPr>
        <w:spacing w:line="240" w:lineRule="auto"/>
        <w:ind w:left="0" w:right="276" w:firstLine="60"/>
        <w:rPr>
          <w:rFonts w:cs="Arial"/>
          <w:szCs w:val="20"/>
          <w:lang w:val="fr-FR"/>
        </w:rPr>
      </w:pPr>
    </w:p>
    <w:p w:rsidR="005E362F" w:rsidRPr="00CF6DE3" w:rsidRDefault="00CF6DE3" w:rsidP="00CF6DE3">
      <w:pPr>
        <w:pStyle w:val="Paragraphedeliste"/>
        <w:numPr>
          <w:ilvl w:val="0"/>
          <w:numId w:val="24"/>
        </w:numPr>
        <w:spacing w:line="240" w:lineRule="auto"/>
        <w:ind w:right="276"/>
        <w:rPr>
          <w:rFonts w:cs="Arial"/>
          <w:szCs w:val="20"/>
          <w:lang w:val="fr-FR"/>
        </w:rPr>
      </w:pPr>
      <w:r w:rsidRPr="00CF6DE3">
        <w:rPr>
          <w:rFonts w:cs="Arial"/>
          <w:b/>
          <w:szCs w:val="20"/>
          <w:lang w:val="fr-FR"/>
        </w:rPr>
        <w:t>C</w:t>
      </w:r>
      <w:r w:rsidR="005E362F" w:rsidRPr="00CF6DE3">
        <w:rPr>
          <w:rFonts w:cs="Arial"/>
          <w:b/>
          <w:szCs w:val="20"/>
          <w:lang w:val="fr-FR"/>
        </w:rPr>
        <w:t>oncentr</w:t>
      </w:r>
      <w:r w:rsidRPr="00CF6DE3">
        <w:rPr>
          <w:rFonts w:cs="Arial"/>
          <w:b/>
          <w:szCs w:val="20"/>
          <w:lang w:val="fr-FR"/>
        </w:rPr>
        <w:t>ation de</w:t>
      </w:r>
      <w:r w:rsidR="005E362F" w:rsidRPr="00CF6DE3">
        <w:rPr>
          <w:rFonts w:cs="Arial"/>
          <w:b/>
          <w:szCs w:val="20"/>
          <w:lang w:val="fr-FR"/>
        </w:rPr>
        <w:t xml:space="preserve"> l'assortiment disponible dans le magasin</w:t>
      </w:r>
      <w:r w:rsidR="005E362F" w:rsidRPr="00CF6DE3">
        <w:rPr>
          <w:rFonts w:cs="Arial"/>
          <w:szCs w:val="20"/>
          <w:lang w:val="fr-FR"/>
        </w:rPr>
        <w:t xml:space="preserve"> : il doit être constamment orienté vers le comportement du consommateur. Se concentrer sur les produits frais, de préférence de la région. L'assortiment en ligne élargit virtuellement l'étagère. Certains des produits souhaités peuvent même être </w:t>
      </w:r>
      <w:r>
        <w:rPr>
          <w:rFonts w:cs="Arial"/>
          <w:szCs w:val="20"/>
          <w:lang w:val="fr-FR"/>
        </w:rPr>
        <w:t>récupérés</w:t>
      </w:r>
      <w:r w:rsidR="005E362F" w:rsidRPr="00CF6DE3">
        <w:rPr>
          <w:rFonts w:cs="Arial"/>
          <w:szCs w:val="20"/>
          <w:lang w:val="fr-FR"/>
        </w:rPr>
        <w:t xml:space="preserve"> en quelques minutes dans la zone logistique séparée.</w:t>
      </w:r>
    </w:p>
    <w:p w:rsidR="005E362F" w:rsidRPr="005E362F" w:rsidRDefault="005E362F" w:rsidP="00CF6DE3">
      <w:pPr>
        <w:spacing w:line="240" w:lineRule="auto"/>
        <w:ind w:left="0" w:right="276" w:firstLine="60"/>
        <w:rPr>
          <w:rFonts w:cs="Arial"/>
          <w:szCs w:val="20"/>
          <w:lang w:val="fr-FR"/>
        </w:rPr>
      </w:pPr>
    </w:p>
    <w:p w:rsidR="005E362F" w:rsidRPr="00CF6DE3" w:rsidRDefault="005E362F" w:rsidP="00CF6DE3">
      <w:pPr>
        <w:pStyle w:val="Paragraphedeliste"/>
        <w:numPr>
          <w:ilvl w:val="0"/>
          <w:numId w:val="24"/>
        </w:numPr>
        <w:spacing w:line="240" w:lineRule="auto"/>
        <w:ind w:right="276"/>
        <w:rPr>
          <w:rFonts w:cs="Arial"/>
          <w:szCs w:val="20"/>
          <w:lang w:val="fr-FR"/>
        </w:rPr>
      </w:pPr>
      <w:r w:rsidRPr="00CF6DE3">
        <w:rPr>
          <w:rFonts w:cs="Arial"/>
          <w:b/>
          <w:szCs w:val="20"/>
          <w:lang w:val="fr-FR"/>
        </w:rPr>
        <w:t>Mise en place d'une zone logistique (partiellement) automatisée</w:t>
      </w:r>
      <w:r w:rsidRPr="00CF6DE3">
        <w:rPr>
          <w:rFonts w:cs="Arial"/>
          <w:szCs w:val="20"/>
          <w:lang w:val="fr-FR"/>
        </w:rPr>
        <w:t xml:space="preserve"> : Grâce à une surface de vente réduite, un espace est disponible pour une zone logistique séparée. </w:t>
      </w:r>
      <w:r w:rsidR="00F76812">
        <w:rPr>
          <w:rFonts w:cs="Arial"/>
          <w:szCs w:val="20"/>
          <w:lang w:val="fr-FR"/>
        </w:rPr>
        <w:t>L</w:t>
      </w:r>
      <w:r w:rsidRPr="00CF6DE3">
        <w:rPr>
          <w:rFonts w:cs="Arial"/>
          <w:szCs w:val="20"/>
          <w:lang w:val="fr-FR"/>
        </w:rPr>
        <w:t xml:space="preserve">es employés peuvent </w:t>
      </w:r>
      <w:r w:rsidR="00F76812">
        <w:rPr>
          <w:rFonts w:cs="Arial"/>
          <w:szCs w:val="20"/>
          <w:lang w:val="fr-FR"/>
        </w:rPr>
        <w:t>y préparer rapidement l</w:t>
      </w:r>
      <w:r w:rsidRPr="00CF6DE3">
        <w:rPr>
          <w:rFonts w:cs="Arial"/>
          <w:szCs w:val="20"/>
          <w:lang w:val="fr-FR"/>
        </w:rPr>
        <w:t xml:space="preserve">es commandes en ligne </w:t>
      </w:r>
      <w:r w:rsidR="00F76812">
        <w:rPr>
          <w:rFonts w:cs="Arial"/>
          <w:szCs w:val="20"/>
          <w:lang w:val="fr-FR"/>
        </w:rPr>
        <w:t xml:space="preserve">grâce </w:t>
      </w:r>
      <w:r w:rsidRPr="00CF6DE3">
        <w:rPr>
          <w:rFonts w:cs="Arial"/>
          <w:szCs w:val="20"/>
          <w:lang w:val="fr-FR"/>
        </w:rPr>
        <w:t xml:space="preserve">à la technologie moderne. Cela réduit les coûts et augmente les performances. Des temps de </w:t>
      </w:r>
      <w:r w:rsidR="00F76812">
        <w:rPr>
          <w:rFonts w:cs="Arial"/>
          <w:szCs w:val="20"/>
          <w:lang w:val="fr-FR"/>
        </w:rPr>
        <w:t xml:space="preserve">préparation </w:t>
      </w:r>
      <w:r w:rsidRPr="00CF6DE3">
        <w:rPr>
          <w:rFonts w:cs="Arial"/>
          <w:szCs w:val="20"/>
          <w:lang w:val="fr-FR"/>
        </w:rPr>
        <w:t>de moins de dix minutes permettent aux clients déjà présents dans le magasin de commander spontanément des offres en ligne et de les emporter avec eux.</w:t>
      </w:r>
    </w:p>
    <w:p w:rsidR="005E362F" w:rsidRPr="005E362F" w:rsidRDefault="005E362F" w:rsidP="005E362F">
      <w:pPr>
        <w:spacing w:line="240" w:lineRule="auto"/>
        <w:ind w:left="0" w:right="276"/>
        <w:rPr>
          <w:rFonts w:cs="Arial"/>
          <w:szCs w:val="20"/>
          <w:lang w:val="fr-FR"/>
        </w:rPr>
      </w:pPr>
    </w:p>
    <w:p w:rsidR="005E362F" w:rsidRPr="005E362F" w:rsidRDefault="005E362F" w:rsidP="00CF6DE3">
      <w:pPr>
        <w:spacing w:line="240" w:lineRule="auto"/>
        <w:ind w:left="0" w:right="276" w:firstLine="60"/>
        <w:rPr>
          <w:rFonts w:cs="Arial"/>
          <w:szCs w:val="20"/>
          <w:lang w:val="fr-FR"/>
        </w:rPr>
      </w:pPr>
    </w:p>
    <w:p w:rsidR="005E362F" w:rsidRPr="00CF6DE3" w:rsidRDefault="00CF6DE3" w:rsidP="00CF6DE3">
      <w:pPr>
        <w:pStyle w:val="Paragraphedeliste"/>
        <w:numPr>
          <w:ilvl w:val="0"/>
          <w:numId w:val="24"/>
        </w:numPr>
        <w:spacing w:line="240" w:lineRule="auto"/>
        <w:ind w:right="276"/>
        <w:rPr>
          <w:rFonts w:cs="Arial"/>
          <w:szCs w:val="20"/>
          <w:lang w:val="fr-FR"/>
        </w:rPr>
      </w:pPr>
      <w:r w:rsidRPr="00CF6DE3">
        <w:rPr>
          <w:rFonts w:cs="Arial"/>
          <w:b/>
          <w:szCs w:val="20"/>
          <w:lang w:val="fr-FR"/>
        </w:rPr>
        <w:t>C</w:t>
      </w:r>
      <w:r w:rsidR="005E362F" w:rsidRPr="00CF6DE3">
        <w:rPr>
          <w:rFonts w:cs="Arial"/>
          <w:b/>
          <w:szCs w:val="20"/>
          <w:lang w:val="fr-FR"/>
        </w:rPr>
        <w:t>ré</w:t>
      </w:r>
      <w:r w:rsidRPr="00CF6DE3">
        <w:rPr>
          <w:rFonts w:cs="Arial"/>
          <w:b/>
          <w:szCs w:val="20"/>
          <w:lang w:val="fr-FR"/>
        </w:rPr>
        <w:t>ation</w:t>
      </w:r>
      <w:r w:rsidR="005E362F" w:rsidRPr="00CF6DE3">
        <w:rPr>
          <w:rFonts w:cs="Arial"/>
          <w:b/>
          <w:szCs w:val="20"/>
          <w:lang w:val="fr-FR"/>
        </w:rPr>
        <w:t xml:space="preserve"> de valeur ajoutée pour le client</w:t>
      </w:r>
      <w:r w:rsidR="005E362F" w:rsidRPr="00CF6DE3">
        <w:rPr>
          <w:rFonts w:cs="Arial"/>
          <w:szCs w:val="20"/>
          <w:lang w:val="fr-FR"/>
        </w:rPr>
        <w:t xml:space="preserve"> : Une partie du magasin doit être utilisée pour une offre gastronomique attractive, car la consommation hors domicile est une tendance. L'accent est mis ici sur les contacts sociaux. L</w:t>
      </w:r>
      <w:r w:rsidR="00F76812">
        <w:rPr>
          <w:rFonts w:cs="Arial"/>
          <w:szCs w:val="20"/>
          <w:lang w:val="fr-FR"/>
        </w:rPr>
        <w:t>e point de vente</w:t>
      </w:r>
      <w:r w:rsidR="005E362F" w:rsidRPr="00CF6DE3">
        <w:rPr>
          <w:rFonts w:cs="Arial"/>
          <w:szCs w:val="20"/>
          <w:lang w:val="fr-FR"/>
        </w:rPr>
        <w:t xml:space="preserve"> devrait également offrir régulièrement des activités telles que des dégustations, la présentation de nouveaux produits ou des </w:t>
      </w:r>
      <w:r w:rsidR="00F76812">
        <w:rPr>
          <w:rFonts w:cs="Arial"/>
          <w:szCs w:val="20"/>
          <w:lang w:val="fr-FR"/>
        </w:rPr>
        <w:t xml:space="preserve">ateliers particuliers, ceci </w:t>
      </w:r>
      <w:r w:rsidR="005E362F" w:rsidRPr="00CF6DE3">
        <w:rPr>
          <w:rFonts w:cs="Arial"/>
          <w:szCs w:val="20"/>
          <w:lang w:val="fr-FR"/>
        </w:rPr>
        <w:t>même après la fermeture. Parce que le temps d'attente à la caisse est l'une des plus grandes critiques des clients à l'égard des chaînes alimentaires, il devrait être réduit autant que possible.</w:t>
      </w:r>
    </w:p>
    <w:p w:rsidR="005E362F" w:rsidRPr="005E362F" w:rsidRDefault="005E362F" w:rsidP="00CF6DE3">
      <w:pPr>
        <w:spacing w:line="240" w:lineRule="auto"/>
        <w:ind w:left="0" w:right="276" w:firstLine="60"/>
        <w:rPr>
          <w:rFonts w:cs="Arial"/>
          <w:szCs w:val="20"/>
          <w:lang w:val="fr-FR"/>
        </w:rPr>
      </w:pPr>
    </w:p>
    <w:p w:rsidR="005E362F" w:rsidRPr="00CF6DE3" w:rsidRDefault="00DC1434" w:rsidP="00CF6DE3">
      <w:pPr>
        <w:pStyle w:val="Paragraphedeliste"/>
        <w:numPr>
          <w:ilvl w:val="0"/>
          <w:numId w:val="24"/>
        </w:numPr>
        <w:spacing w:line="240" w:lineRule="auto"/>
        <w:ind w:right="276"/>
        <w:rPr>
          <w:rFonts w:cs="Arial"/>
          <w:szCs w:val="20"/>
          <w:lang w:val="fr-FR"/>
        </w:rPr>
      </w:pPr>
      <w:r>
        <w:rPr>
          <w:rFonts w:cs="Arial"/>
          <w:b/>
          <w:szCs w:val="20"/>
          <w:lang w:val="fr-FR"/>
        </w:rPr>
        <w:t>Elargissement</w:t>
      </w:r>
      <w:r w:rsidR="005E362F" w:rsidRPr="00CF6DE3">
        <w:rPr>
          <w:rFonts w:cs="Arial"/>
          <w:b/>
          <w:szCs w:val="20"/>
          <w:lang w:val="fr-FR"/>
        </w:rPr>
        <w:t xml:space="preserve"> de l'offre de services</w:t>
      </w:r>
      <w:r w:rsidR="005E362F" w:rsidRPr="00CF6DE3">
        <w:rPr>
          <w:rFonts w:cs="Arial"/>
          <w:szCs w:val="20"/>
          <w:lang w:val="fr-FR"/>
        </w:rPr>
        <w:t xml:space="preserve"> : pour les produits frais, le client doit trouver un comptoir avec service. Les commandes en ligne so</w:t>
      </w:r>
      <w:r w:rsidR="00E46609">
        <w:rPr>
          <w:rFonts w:cs="Arial"/>
          <w:szCs w:val="20"/>
          <w:lang w:val="fr-FR"/>
        </w:rPr>
        <w:t>nt préparées par le personnel du magasin</w:t>
      </w:r>
      <w:r w:rsidR="005E362F" w:rsidRPr="00CF6DE3">
        <w:rPr>
          <w:rFonts w:cs="Arial"/>
          <w:szCs w:val="20"/>
          <w:lang w:val="fr-FR"/>
        </w:rPr>
        <w:t xml:space="preserve">, ce qui permet de gagner du temps. La livraison des commandes en ligne doit être flexible. Le client veut être en mesure de récupérer les achats commandés rapidement et facilement. Un système automatisé de </w:t>
      </w:r>
      <w:r w:rsidR="00653944">
        <w:rPr>
          <w:rFonts w:cs="Arial"/>
          <w:szCs w:val="20"/>
          <w:lang w:val="fr-FR"/>
        </w:rPr>
        <w:t xml:space="preserve">récupération </w:t>
      </w:r>
      <w:r w:rsidR="005E362F" w:rsidRPr="00CF6DE3">
        <w:rPr>
          <w:rFonts w:cs="Arial"/>
          <w:szCs w:val="20"/>
          <w:lang w:val="fr-FR"/>
        </w:rPr>
        <w:t>de</w:t>
      </w:r>
      <w:r w:rsidR="00653944">
        <w:rPr>
          <w:rFonts w:cs="Arial"/>
          <w:szCs w:val="20"/>
          <w:lang w:val="fr-FR"/>
        </w:rPr>
        <w:t>s</w:t>
      </w:r>
      <w:r w:rsidR="005E362F" w:rsidRPr="00CF6DE3">
        <w:rPr>
          <w:rFonts w:cs="Arial"/>
          <w:szCs w:val="20"/>
          <w:lang w:val="fr-FR"/>
        </w:rPr>
        <w:t xml:space="preserve"> </w:t>
      </w:r>
      <w:r w:rsidR="00653944">
        <w:rPr>
          <w:rFonts w:cs="Arial"/>
          <w:szCs w:val="20"/>
          <w:lang w:val="fr-FR"/>
        </w:rPr>
        <w:t xml:space="preserve">produits </w:t>
      </w:r>
      <w:r w:rsidR="005E362F" w:rsidRPr="00CF6DE3">
        <w:rPr>
          <w:rFonts w:cs="Arial"/>
          <w:szCs w:val="20"/>
          <w:lang w:val="fr-FR"/>
        </w:rPr>
        <w:t>d</w:t>
      </w:r>
      <w:r w:rsidR="00653944">
        <w:rPr>
          <w:rFonts w:cs="Arial"/>
          <w:szCs w:val="20"/>
          <w:lang w:val="fr-FR"/>
        </w:rPr>
        <w:t>oi</w:t>
      </w:r>
      <w:r w:rsidR="005E362F" w:rsidRPr="00CF6DE3">
        <w:rPr>
          <w:rFonts w:cs="Arial"/>
          <w:szCs w:val="20"/>
          <w:lang w:val="fr-FR"/>
        </w:rPr>
        <w:t>t être intégré dans le mur extérieur du magasin pour la collecte après la fermeture. Si vous ne voulez pas ou ne pouvez pas venir chercher votre commande vous-même, vous pouvez utiliser le service de livraison à domicile.</w:t>
      </w:r>
    </w:p>
    <w:p w:rsidR="005E362F" w:rsidRPr="005E362F" w:rsidRDefault="005E362F" w:rsidP="00CF6DE3">
      <w:pPr>
        <w:spacing w:line="240" w:lineRule="auto"/>
        <w:ind w:left="0" w:right="276" w:firstLine="60"/>
        <w:rPr>
          <w:rFonts w:cs="Arial"/>
          <w:szCs w:val="20"/>
          <w:lang w:val="fr-FR"/>
        </w:rPr>
      </w:pPr>
    </w:p>
    <w:p w:rsidR="005E362F" w:rsidRPr="00CF6DE3" w:rsidRDefault="00CF6DE3" w:rsidP="00CF6DE3">
      <w:pPr>
        <w:pStyle w:val="Paragraphedeliste"/>
        <w:numPr>
          <w:ilvl w:val="0"/>
          <w:numId w:val="24"/>
        </w:numPr>
        <w:spacing w:line="240" w:lineRule="auto"/>
        <w:ind w:right="276"/>
        <w:rPr>
          <w:rFonts w:cs="Arial"/>
          <w:szCs w:val="20"/>
          <w:lang w:val="fr-FR"/>
        </w:rPr>
      </w:pPr>
      <w:r>
        <w:rPr>
          <w:rFonts w:cs="Arial"/>
          <w:b/>
          <w:szCs w:val="20"/>
          <w:lang w:val="fr-FR"/>
        </w:rPr>
        <w:t>R</w:t>
      </w:r>
      <w:r w:rsidR="005E362F" w:rsidRPr="00CF6DE3">
        <w:rPr>
          <w:rFonts w:cs="Arial"/>
          <w:b/>
          <w:szCs w:val="20"/>
          <w:lang w:val="fr-FR"/>
        </w:rPr>
        <w:t xml:space="preserve">éduction des pertes de marchandises </w:t>
      </w:r>
      <w:r w:rsidR="005E362F" w:rsidRPr="00CF6DE3">
        <w:rPr>
          <w:rFonts w:cs="Arial"/>
          <w:szCs w:val="20"/>
          <w:lang w:val="fr-FR"/>
        </w:rPr>
        <w:t>: Les marchandises qui sont fréquemment volées devraient être stockées dans une zone logistique séparée. Grâce à une très bonne transparence des stocks, il est possible d'éviter que certains produits ne soient vendus ou abîmés et que des ventes ne soient ainsi perdues.</w:t>
      </w:r>
    </w:p>
    <w:p w:rsidR="005E362F" w:rsidRPr="005E362F" w:rsidRDefault="005E362F" w:rsidP="00CF6DE3">
      <w:pPr>
        <w:spacing w:line="240" w:lineRule="auto"/>
        <w:ind w:left="0" w:right="276" w:firstLine="60"/>
        <w:rPr>
          <w:rFonts w:cs="Arial"/>
          <w:szCs w:val="20"/>
          <w:lang w:val="fr-FR"/>
        </w:rPr>
      </w:pPr>
    </w:p>
    <w:p w:rsidR="005E362F" w:rsidRPr="00CF6DE3" w:rsidRDefault="00CF6DE3" w:rsidP="00CF6DE3">
      <w:pPr>
        <w:pStyle w:val="Paragraphedeliste"/>
        <w:numPr>
          <w:ilvl w:val="0"/>
          <w:numId w:val="24"/>
        </w:numPr>
        <w:spacing w:line="240" w:lineRule="auto"/>
        <w:ind w:right="276"/>
        <w:rPr>
          <w:rFonts w:cs="Arial"/>
          <w:szCs w:val="20"/>
          <w:lang w:val="fr-FR"/>
        </w:rPr>
      </w:pPr>
      <w:r w:rsidRPr="00CF6DE3">
        <w:rPr>
          <w:rFonts w:cs="Arial"/>
          <w:b/>
          <w:szCs w:val="20"/>
          <w:lang w:val="fr-FR"/>
        </w:rPr>
        <w:t>C</w:t>
      </w:r>
      <w:r w:rsidR="005E362F" w:rsidRPr="00CF6DE3">
        <w:rPr>
          <w:rFonts w:cs="Arial"/>
          <w:b/>
          <w:szCs w:val="20"/>
          <w:lang w:val="fr-FR"/>
        </w:rPr>
        <w:t>réation d'emplois diversifiés</w:t>
      </w:r>
      <w:r w:rsidR="005E362F" w:rsidRPr="00CF6DE3">
        <w:rPr>
          <w:rFonts w:cs="Arial"/>
          <w:szCs w:val="20"/>
          <w:lang w:val="fr-FR"/>
        </w:rPr>
        <w:t xml:space="preserve"> : Les employés peuvent se concentrer davantage sur l'interaction avec les clients en passant moins de temps </w:t>
      </w:r>
      <w:r w:rsidR="00653944">
        <w:rPr>
          <w:rFonts w:cs="Arial"/>
          <w:szCs w:val="20"/>
          <w:lang w:val="fr-FR"/>
        </w:rPr>
        <w:t>en rayon. L</w:t>
      </w:r>
      <w:r w:rsidR="006A2917">
        <w:rPr>
          <w:rFonts w:cs="Arial"/>
          <w:szCs w:val="20"/>
          <w:lang w:val="fr-FR"/>
        </w:rPr>
        <w:t>a</w:t>
      </w:r>
      <w:r w:rsidR="00653944">
        <w:rPr>
          <w:rFonts w:cs="Arial"/>
          <w:szCs w:val="20"/>
          <w:lang w:val="fr-FR"/>
        </w:rPr>
        <w:t xml:space="preserve"> </w:t>
      </w:r>
      <w:r w:rsidR="005E362F" w:rsidRPr="00CF6DE3">
        <w:rPr>
          <w:rFonts w:cs="Arial"/>
          <w:szCs w:val="20"/>
          <w:lang w:val="fr-FR"/>
        </w:rPr>
        <w:t xml:space="preserve">préparation des commandes dans le </w:t>
      </w:r>
      <w:r w:rsidR="006A2917">
        <w:rPr>
          <w:rFonts w:cs="Arial"/>
          <w:szCs w:val="20"/>
          <w:lang w:val="fr-FR"/>
        </w:rPr>
        <w:t>zone</w:t>
      </w:r>
      <w:r w:rsidR="005E362F" w:rsidRPr="00CF6DE3">
        <w:rPr>
          <w:rFonts w:cs="Arial"/>
          <w:szCs w:val="20"/>
          <w:lang w:val="fr-FR"/>
        </w:rPr>
        <w:t xml:space="preserve"> logistique doit être aussi ergonomique que possible.</w:t>
      </w:r>
    </w:p>
    <w:p w:rsidR="005E362F" w:rsidRPr="005E362F" w:rsidRDefault="005E362F" w:rsidP="00CF6DE3">
      <w:pPr>
        <w:spacing w:line="240" w:lineRule="auto"/>
        <w:ind w:left="0" w:right="276" w:firstLine="60"/>
        <w:rPr>
          <w:rFonts w:cs="Arial"/>
          <w:szCs w:val="20"/>
          <w:lang w:val="fr-FR"/>
        </w:rPr>
      </w:pPr>
    </w:p>
    <w:p w:rsidR="005E362F" w:rsidRPr="00CF6DE3" w:rsidRDefault="00CF6DE3" w:rsidP="00CF6DE3">
      <w:pPr>
        <w:pStyle w:val="Paragraphedeliste"/>
        <w:numPr>
          <w:ilvl w:val="0"/>
          <w:numId w:val="24"/>
        </w:numPr>
        <w:spacing w:line="240" w:lineRule="auto"/>
        <w:ind w:right="276"/>
        <w:rPr>
          <w:rFonts w:cs="Arial"/>
          <w:szCs w:val="20"/>
          <w:lang w:val="fr-FR"/>
        </w:rPr>
      </w:pPr>
      <w:r w:rsidRPr="00CF6DE3">
        <w:rPr>
          <w:rFonts w:cs="Arial"/>
          <w:b/>
          <w:szCs w:val="20"/>
          <w:lang w:val="fr-FR"/>
        </w:rPr>
        <w:t>O</w:t>
      </w:r>
      <w:r w:rsidR="005E362F" w:rsidRPr="00CF6DE3">
        <w:rPr>
          <w:rFonts w:cs="Arial"/>
          <w:b/>
          <w:szCs w:val="20"/>
          <w:lang w:val="fr-FR"/>
        </w:rPr>
        <w:t xml:space="preserve">ptimisation de la </w:t>
      </w:r>
      <w:r w:rsidR="006A2917">
        <w:rPr>
          <w:rFonts w:cs="Arial"/>
          <w:b/>
          <w:szCs w:val="20"/>
          <w:lang w:val="fr-FR"/>
        </w:rPr>
        <w:t>supply</w:t>
      </w:r>
      <w:r w:rsidR="005E362F" w:rsidRPr="00CF6DE3">
        <w:rPr>
          <w:rFonts w:cs="Arial"/>
          <w:b/>
          <w:szCs w:val="20"/>
          <w:lang w:val="fr-FR"/>
        </w:rPr>
        <w:t xml:space="preserve"> </w:t>
      </w:r>
      <w:r w:rsidR="006A2917">
        <w:rPr>
          <w:rFonts w:cs="Arial"/>
          <w:b/>
          <w:szCs w:val="20"/>
          <w:lang w:val="fr-FR"/>
        </w:rPr>
        <w:t>chain</w:t>
      </w:r>
      <w:r w:rsidR="005E362F" w:rsidRPr="00CF6DE3">
        <w:rPr>
          <w:rFonts w:cs="Arial"/>
          <w:szCs w:val="20"/>
          <w:lang w:val="fr-FR"/>
        </w:rPr>
        <w:t xml:space="preserve"> : les commandes en ligne peuvent être utilisées pour améliorer la planification de la demande à l'aide d'outils logiciels. L'analyse des données aide les </w:t>
      </w:r>
      <w:r w:rsidR="006A2917">
        <w:rPr>
          <w:rFonts w:cs="Arial"/>
          <w:szCs w:val="20"/>
          <w:lang w:val="fr-FR"/>
        </w:rPr>
        <w:t>magasins</w:t>
      </w:r>
      <w:r w:rsidR="005E362F" w:rsidRPr="00CF6DE3">
        <w:rPr>
          <w:rFonts w:cs="Arial"/>
          <w:szCs w:val="20"/>
          <w:lang w:val="fr-FR"/>
        </w:rPr>
        <w:t xml:space="preserve"> à mieux évaluer et interpréter leurs données. Cela permet, par exemple, d'adapter les gammes de produits.</w:t>
      </w:r>
    </w:p>
    <w:p w:rsidR="005E362F" w:rsidRPr="005E362F" w:rsidRDefault="005E362F" w:rsidP="005E362F">
      <w:pPr>
        <w:spacing w:line="240" w:lineRule="auto"/>
        <w:ind w:left="0" w:right="276"/>
        <w:rPr>
          <w:rFonts w:cs="Arial"/>
          <w:szCs w:val="20"/>
          <w:lang w:val="fr-FR"/>
        </w:rPr>
      </w:pPr>
    </w:p>
    <w:p w:rsidR="00560A7A" w:rsidRPr="00EC6AA7" w:rsidRDefault="00640CCF" w:rsidP="005E362F">
      <w:pPr>
        <w:spacing w:line="240" w:lineRule="auto"/>
        <w:ind w:left="0" w:right="276"/>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AB574C" w:rsidRDefault="00AB574C" w:rsidP="00570375">
      <w:pPr>
        <w:pStyle w:val="Normal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Normal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r w:rsidRPr="00EF3956">
        <w:rPr>
          <w:rFonts w:cs="Arial"/>
          <w:szCs w:val="20"/>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CF" w:rsidRDefault="00640CCF" w:rsidP="00764006">
      <w:pPr>
        <w:spacing w:line="240" w:lineRule="auto"/>
      </w:pPr>
      <w:r>
        <w:separator/>
      </w:r>
    </w:p>
  </w:endnote>
  <w:endnote w:type="continuationSeparator" w:id="0">
    <w:p w:rsidR="00640CCF" w:rsidRDefault="00640CC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640CCF">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640CCF">
            <w:rPr>
              <w:noProof/>
              <w:sz w:val="16"/>
              <w:szCs w:val="16"/>
            </w:rPr>
            <w:t>1</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CF" w:rsidRDefault="00640CCF" w:rsidP="00764006">
      <w:pPr>
        <w:spacing w:line="240" w:lineRule="auto"/>
      </w:pPr>
      <w:r>
        <w:separator/>
      </w:r>
    </w:p>
  </w:footnote>
  <w:footnote w:type="continuationSeparator" w:id="0">
    <w:p w:rsidR="00640CCF" w:rsidRDefault="00640CC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6"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5"/>
  </w:num>
  <w:num w:numId="5">
    <w:abstractNumId w:val="17"/>
  </w:num>
  <w:num w:numId="6">
    <w:abstractNumId w:val="1"/>
  </w:num>
  <w:num w:numId="7">
    <w:abstractNumId w:val="0"/>
  </w:num>
  <w:num w:numId="8">
    <w:abstractNumId w:val="13"/>
  </w:num>
  <w:num w:numId="9">
    <w:abstractNumId w:val="2"/>
  </w:num>
  <w:num w:numId="10">
    <w:abstractNumId w:val="20"/>
  </w:num>
  <w:num w:numId="11">
    <w:abstractNumId w:val="7"/>
  </w:num>
  <w:num w:numId="12">
    <w:abstractNumId w:val="3"/>
  </w:num>
  <w:num w:numId="13">
    <w:abstractNumId w:val="4"/>
  </w:num>
  <w:num w:numId="14">
    <w:abstractNumId w:val="12"/>
  </w:num>
  <w:num w:numId="15">
    <w:abstractNumId w:val="23"/>
  </w:num>
  <w:num w:numId="16">
    <w:abstractNumId w:val="14"/>
  </w:num>
  <w:num w:numId="17">
    <w:abstractNumId w:val="9"/>
  </w:num>
  <w:num w:numId="18">
    <w:abstractNumId w:val="5"/>
  </w:num>
  <w:num w:numId="19">
    <w:abstractNumId w:val="22"/>
  </w:num>
  <w:num w:numId="20">
    <w:abstractNumId w:val="16"/>
  </w:num>
  <w:num w:numId="21">
    <w:abstractNumId w:val="19"/>
  </w:num>
  <w:num w:numId="22">
    <w:abstractNumId w:val="11"/>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45C9C"/>
    <w:rsid w:val="00045F47"/>
    <w:rsid w:val="00047282"/>
    <w:rsid w:val="0007311D"/>
    <w:rsid w:val="00075D61"/>
    <w:rsid w:val="00086319"/>
    <w:rsid w:val="00093ACC"/>
    <w:rsid w:val="00095936"/>
    <w:rsid w:val="000969D5"/>
    <w:rsid w:val="000A267E"/>
    <w:rsid w:val="000A59FB"/>
    <w:rsid w:val="000A6CE7"/>
    <w:rsid w:val="000B65C7"/>
    <w:rsid w:val="000C38EE"/>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7C5F"/>
    <w:rsid w:val="001511F9"/>
    <w:rsid w:val="00152760"/>
    <w:rsid w:val="00155AE9"/>
    <w:rsid w:val="0016587B"/>
    <w:rsid w:val="00165988"/>
    <w:rsid w:val="00167C23"/>
    <w:rsid w:val="001828AC"/>
    <w:rsid w:val="00183067"/>
    <w:rsid w:val="00185FCF"/>
    <w:rsid w:val="0019186D"/>
    <w:rsid w:val="00191D7D"/>
    <w:rsid w:val="00195BA1"/>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EA8"/>
    <w:rsid w:val="0023663F"/>
    <w:rsid w:val="00245527"/>
    <w:rsid w:val="00250BA2"/>
    <w:rsid w:val="00262F29"/>
    <w:rsid w:val="0026487A"/>
    <w:rsid w:val="00265358"/>
    <w:rsid w:val="00265D9A"/>
    <w:rsid w:val="00273328"/>
    <w:rsid w:val="002820AB"/>
    <w:rsid w:val="00282D6C"/>
    <w:rsid w:val="002A1224"/>
    <w:rsid w:val="002A19B6"/>
    <w:rsid w:val="002A3009"/>
    <w:rsid w:val="002A564B"/>
    <w:rsid w:val="002B01D3"/>
    <w:rsid w:val="002C0149"/>
    <w:rsid w:val="002C36E5"/>
    <w:rsid w:val="002C69C9"/>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349"/>
    <w:rsid w:val="003937AD"/>
    <w:rsid w:val="003A1305"/>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4DE9"/>
    <w:rsid w:val="003E6164"/>
    <w:rsid w:val="003F4923"/>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03A1"/>
    <w:rsid w:val="004B219C"/>
    <w:rsid w:val="004B3F79"/>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C52BE"/>
    <w:rsid w:val="005D0C18"/>
    <w:rsid w:val="005D3024"/>
    <w:rsid w:val="005D56DA"/>
    <w:rsid w:val="005D71EC"/>
    <w:rsid w:val="005E2C94"/>
    <w:rsid w:val="005E362F"/>
    <w:rsid w:val="005E5427"/>
    <w:rsid w:val="005F0CD7"/>
    <w:rsid w:val="005F1EA6"/>
    <w:rsid w:val="005F366F"/>
    <w:rsid w:val="006037FB"/>
    <w:rsid w:val="00606EB8"/>
    <w:rsid w:val="00610D92"/>
    <w:rsid w:val="00614B22"/>
    <w:rsid w:val="006150A8"/>
    <w:rsid w:val="00617806"/>
    <w:rsid w:val="00617932"/>
    <w:rsid w:val="00623EDB"/>
    <w:rsid w:val="0062546A"/>
    <w:rsid w:val="006256BC"/>
    <w:rsid w:val="00625B35"/>
    <w:rsid w:val="00626565"/>
    <w:rsid w:val="006273C7"/>
    <w:rsid w:val="00630310"/>
    <w:rsid w:val="0063405C"/>
    <w:rsid w:val="00640CCF"/>
    <w:rsid w:val="006437FF"/>
    <w:rsid w:val="00643CDE"/>
    <w:rsid w:val="00653944"/>
    <w:rsid w:val="006606C6"/>
    <w:rsid w:val="00660B22"/>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2C82"/>
    <w:rsid w:val="00914596"/>
    <w:rsid w:val="00920D0B"/>
    <w:rsid w:val="009242D9"/>
    <w:rsid w:val="009248C3"/>
    <w:rsid w:val="009275F8"/>
    <w:rsid w:val="009321FE"/>
    <w:rsid w:val="00934BF1"/>
    <w:rsid w:val="00950F23"/>
    <w:rsid w:val="00963BEA"/>
    <w:rsid w:val="00970363"/>
    <w:rsid w:val="00970784"/>
    <w:rsid w:val="009768AC"/>
    <w:rsid w:val="009805A6"/>
    <w:rsid w:val="00981E8E"/>
    <w:rsid w:val="00985898"/>
    <w:rsid w:val="00986D52"/>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407E9"/>
    <w:rsid w:val="00A471EA"/>
    <w:rsid w:val="00A510C0"/>
    <w:rsid w:val="00A575D3"/>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4272"/>
    <w:rsid w:val="00B64531"/>
    <w:rsid w:val="00B74B8A"/>
    <w:rsid w:val="00B74D4F"/>
    <w:rsid w:val="00B8155C"/>
    <w:rsid w:val="00B932A7"/>
    <w:rsid w:val="00B95BAE"/>
    <w:rsid w:val="00BA4EF4"/>
    <w:rsid w:val="00BB3138"/>
    <w:rsid w:val="00BB6455"/>
    <w:rsid w:val="00BB73BD"/>
    <w:rsid w:val="00BC12AE"/>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93F76"/>
    <w:rsid w:val="00C96AB6"/>
    <w:rsid w:val="00CA1801"/>
    <w:rsid w:val="00CA3B88"/>
    <w:rsid w:val="00CA4E1A"/>
    <w:rsid w:val="00CA5A78"/>
    <w:rsid w:val="00CA5C99"/>
    <w:rsid w:val="00CB6FA6"/>
    <w:rsid w:val="00CC797E"/>
    <w:rsid w:val="00CD6174"/>
    <w:rsid w:val="00CE38E3"/>
    <w:rsid w:val="00CE57C8"/>
    <w:rsid w:val="00CE5C9C"/>
    <w:rsid w:val="00CE73ED"/>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75CA"/>
    <w:rsid w:val="00D60658"/>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D2A0D"/>
    <w:rsid w:val="00DD36CD"/>
    <w:rsid w:val="00DE10C1"/>
    <w:rsid w:val="00DF270B"/>
    <w:rsid w:val="00DF36AC"/>
    <w:rsid w:val="00DF637D"/>
    <w:rsid w:val="00DF6D64"/>
    <w:rsid w:val="00E041E4"/>
    <w:rsid w:val="00E11A04"/>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4548F"/>
    <w:rsid w:val="00F55627"/>
    <w:rsid w:val="00F56EB8"/>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35747-9994-422C-86E7-24CD9979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1299</Words>
  <Characters>7145</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3</cp:revision>
  <cp:lastPrinted>2019-02-21T13:46:00Z</cp:lastPrinted>
  <dcterms:created xsi:type="dcterms:W3CDTF">2019-10-08T14:33:00Z</dcterms:created>
  <dcterms:modified xsi:type="dcterms:W3CDTF">2019-10-08T14:34:00Z</dcterms:modified>
</cp:coreProperties>
</file>