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6D343" w14:textId="24A5DE83" w:rsidR="00022DC8" w:rsidRDefault="00022DC8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</w:p>
    <w:p w14:paraId="0550B28D" w14:textId="10F70BE6" w:rsidR="008446B9" w:rsidRDefault="00ED4C2C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  <w:r>
        <w:rPr>
          <w:rStyle w:val="Hyperlink"/>
          <w:b/>
          <w:color w:val="auto"/>
          <w:sz w:val="28"/>
          <w:szCs w:val="28"/>
          <w:u w:val="none"/>
          <w:lang w:val="de-AT"/>
        </w:rPr>
        <w:t>Modex</w:t>
      </w:r>
      <w:r w:rsidR="00606EB8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</w:t>
      </w:r>
      <w:r>
        <w:rPr>
          <w:rStyle w:val="Hyperlink"/>
          <w:b/>
          <w:color w:val="auto"/>
          <w:sz w:val="28"/>
          <w:szCs w:val="28"/>
          <w:u w:val="none"/>
          <w:lang w:val="de-AT"/>
        </w:rPr>
        <w:t>2020</w:t>
      </w:r>
      <w:r w:rsidR="00383917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–</w:t>
      </w:r>
      <w:r w:rsidR="00C62395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</w:t>
      </w:r>
      <w:r w:rsidR="00C75D9D">
        <w:rPr>
          <w:rStyle w:val="Hyperlink"/>
          <w:b/>
          <w:color w:val="auto"/>
          <w:sz w:val="28"/>
          <w:szCs w:val="28"/>
          <w:u w:val="none"/>
          <w:lang w:val="de-AT"/>
        </w:rPr>
        <w:t>zukunftssichere</w:t>
      </w:r>
      <w:r w:rsidR="00965DCD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Auftragsabwicklung</w:t>
      </w:r>
    </w:p>
    <w:p w14:paraId="03DE8A2B" w14:textId="77777777" w:rsidR="00D1043D" w:rsidRDefault="00224939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  <w:r>
        <w:rPr>
          <w:rStyle w:val="Hyperlink"/>
          <w:b/>
          <w:color w:val="auto"/>
          <w:sz w:val="28"/>
          <w:szCs w:val="28"/>
          <w:u w:val="none"/>
          <w:lang w:val="de-AT"/>
        </w:rPr>
        <w:t>bei TGW</w:t>
      </w:r>
      <w:r w:rsidR="00C62395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im Fokus</w:t>
      </w:r>
    </w:p>
    <w:p w14:paraId="0B6736EA" w14:textId="77777777" w:rsidR="00606EB8" w:rsidRPr="00B219D0" w:rsidRDefault="00606EB8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</w:p>
    <w:p w14:paraId="11B277B1" w14:textId="0C4A967B" w:rsidR="00B219D0" w:rsidRDefault="003D4777" w:rsidP="00B219D0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PickCenter One</w:t>
      </w:r>
      <w:r w:rsidR="00E9267B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– 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>High Performance-Arbeitsplatz mit höchster Ergonomie</w:t>
      </w:r>
      <w:r w:rsidR="00F81B63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am TGW-Messestand</w:t>
      </w:r>
      <w:r w:rsidR="00DA71B3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DA71B3" w:rsidRPr="00DA71B3">
        <w:rPr>
          <w:rStyle w:val="Hyperlink"/>
          <w:b/>
          <w:color w:val="auto"/>
          <w:sz w:val="24"/>
          <w:szCs w:val="24"/>
          <w:u w:val="none"/>
          <w:lang w:val="de-AT"/>
        </w:rPr>
        <w:t>#7605</w:t>
      </w:r>
    </w:p>
    <w:p w14:paraId="06A67C20" w14:textId="77777777" w:rsidR="009663D4" w:rsidRPr="009663D4" w:rsidRDefault="009663D4" w:rsidP="009663D4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FlashPick</w:t>
      </w:r>
      <w:r w:rsidRPr="00E9267B">
        <w:rPr>
          <w:rStyle w:val="Hyperlink"/>
          <w:b/>
          <w:color w:val="auto"/>
          <w:sz w:val="24"/>
          <w:szCs w:val="24"/>
          <w:u w:val="none"/>
          <w:vertAlign w:val="superscript"/>
          <w:lang w:val="de-AT"/>
        </w:rPr>
        <w:t>®</w:t>
      </w:r>
      <w:r w:rsidRPr="00CE7F74">
        <w:rPr>
          <w:rStyle w:val="Hyperlink"/>
          <w:b/>
          <w:color w:val="auto"/>
          <w:sz w:val="24"/>
          <w:szCs w:val="24"/>
          <w:u w:val="none"/>
          <w:lang w:val="de-AT"/>
        </w:rPr>
        <w:t>: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die ideale Lösung für die vollautomatische Einzelstück-Kommissionierung</w:t>
      </w:r>
    </w:p>
    <w:p w14:paraId="3BF47B4B" w14:textId="4D53ACF2" w:rsidR="009663D4" w:rsidRPr="009663D4" w:rsidRDefault="00640928" w:rsidP="009663D4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Verstärkter </w:t>
      </w:r>
      <w:r w:rsidR="00926C68">
        <w:rPr>
          <w:rStyle w:val="Hyperlink"/>
          <w:b/>
          <w:color w:val="auto"/>
          <w:sz w:val="24"/>
          <w:szCs w:val="24"/>
          <w:u w:val="none"/>
          <w:lang w:val="de-AT"/>
        </w:rPr>
        <w:t>Marktf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okus auf den </w:t>
      </w:r>
      <w:r w:rsidR="009663D4">
        <w:rPr>
          <w:rStyle w:val="Hyperlink"/>
          <w:b/>
          <w:color w:val="auto"/>
          <w:sz w:val="24"/>
          <w:szCs w:val="24"/>
          <w:u w:val="none"/>
          <w:lang w:val="de-AT"/>
        </w:rPr>
        <w:t>Vereinigte Staaten</w:t>
      </w:r>
      <w:r w:rsidR="00926C68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9663D4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</w:p>
    <w:p w14:paraId="2D2AB168" w14:textId="77777777" w:rsidR="00D1043D" w:rsidRPr="00B219D0" w:rsidRDefault="00D1043D" w:rsidP="00D1043D">
      <w:pPr>
        <w:spacing w:line="240" w:lineRule="auto"/>
        <w:ind w:left="0" w:right="1843"/>
        <w:rPr>
          <w:rStyle w:val="Hyperlink"/>
          <w:color w:val="auto"/>
          <w:sz w:val="24"/>
          <w:szCs w:val="24"/>
          <w:u w:val="none"/>
          <w:lang w:val="de-AT"/>
        </w:rPr>
      </w:pPr>
    </w:p>
    <w:p w14:paraId="59E4AF5B" w14:textId="656823A9" w:rsidR="00ED4C2C" w:rsidRDefault="008D6E9C" w:rsidP="003C6997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(Marchtrenk/</w:t>
      </w:r>
      <w:r w:rsidR="00ED4C2C">
        <w:rPr>
          <w:rStyle w:val="Hyperlink"/>
          <w:b/>
          <w:color w:val="auto"/>
          <w:u w:val="none"/>
        </w:rPr>
        <w:t>Atlanta</w:t>
      </w:r>
      <w:r>
        <w:rPr>
          <w:rStyle w:val="Hyperlink"/>
          <w:b/>
          <w:color w:val="auto"/>
          <w:u w:val="none"/>
        </w:rPr>
        <w:t xml:space="preserve"> </w:t>
      </w:r>
      <w:r w:rsidR="005B62FD">
        <w:rPr>
          <w:rStyle w:val="Hyperlink"/>
          <w:b/>
          <w:color w:val="auto"/>
          <w:u w:val="none"/>
        </w:rPr>
        <w:t>13</w:t>
      </w:r>
      <w:r w:rsidR="00C24244">
        <w:rPr>
          <w:rStyle w:val="Hyperlink"/>
          <w:b/>
          <w:color w:val="auto"/>
          <w:u w:val="none"/>
        </w:rPr>
        <w:t>. Februar 2020</w:t>
      </w:r>
      <w:r>
        <w:rPr>
          <w:rStyle w:val="Hyperlink"/>
          <w:b/>
          <w:color w:val="auto"/>
          <w:u w:val="none"/>
        </w:rPr>
        <w:t xml:space="preserve">) </w:t>
      </w:r>
      <w:r w:rsidR="003C6997">
        <w:rPr>
          <w:rStyle w:val="Hyperlink"/>
          <w:b/>
          <w:color w:val="auto"/>
          <w:u w:val="none"/>
        </w:rPr>
        <w:t xml:space="preserve">Von 9. bis 12. März </w:t>
      </w:r>
      <w:r w:rsidR="003A2555">
        <w:rPr>
          <w:rStyle w:val="Hyperlink"/>
          <w:b/>
          <w:color w:val="auto"/>
          <w:u w:val="none"/>
        </w:rPr>
        <w:t xml:space="preserve">2020 </w:t>
      </w:r>
      <w:r w:rsidR="003C6997">
        <w:rPr>
          <w:rStyle w:val="Hyperlink"/>
          <w:b/>
          <w:color w:val="auto"/>
          <w:u w:val="none"/>
        </w:rPr>
        <w:t>verwandelt sich das Georgia World Congress Center in Atlanta im Rahmen der</w:t>
      </w:r>
      <w:r w:rsidR="003A2555">
        <w:rPr>
          <w:rStyle w:val="Hyperlink"/>
          <w:b/>
          <w:color w:val="auto"/>
          <w:u w:val="none"/>
        </w:rPr>
        <w:t xml:space="preserve"> Fachmesse</w:t>
      </w:r>
      <w:r w:rsidR="003C6997">
        <w:rPr>
          <w:rStyle w:val="Hyperlink"/>
          <w:b/>
          <w:color w:val="auto"/>
          <w:u w:val="none"/>
        </w:rPr>
        <w:t xml:space="preserve"> Modex wieder in einen Hotspot für </w:t>
      </w:r>
      <w:r w:rsidR="00A053E0">
        <w:rPr>
          <w:rStyle w:val="Hyperlink"/>
          <w:b/>
          <w:color w:val="auto"/>
          <w:u w:val="none"/>
        </w:rPr>
        <w:t xml:space="preserve">die </w:t>
      </w:r>
      <w:r w:rsidR="003C6997">
        <w:rPr>
          <w:rStyle w:val="Hyperlink"/>
          <w:b/>
          <w:color w:val="auto"/>
          <w:u w:val="none"/>
        </w:rPr>
        <w:t>Intralogistik</w:t>
      </w:r>
      <w:r w:rsidR="003A2555">
        <w:rPr>
          <w:rStyle w:val="Hyperlink"/>
          <w:b/>
          <w:color w:val="auto"/>
          <w:u w:val="none"/>
        </w:rPr>
        <w:t>. A</w:t>
      </w:r>
      <w:r w:rsidR="00DE3AEC">
        <w:rPr>
          <w:rStyle w:val="Hyperlink"/>
          <w:b/>
          <w:color w:val="auto"/>
          <w:u w:val="none"/>
        </w:rPr>
        <w:t>n</w:t>
      </w:r>
      <w:r w:rsidR="003A2555">
        <w:rPr>
          <w:rStyle w:val="Hyperlink"/>
          <w:b/>
          <w:color w:val="auto"/>
          <w:u w:val="none"/>
        </w:rPr>
        <w:t xml:space="preserve"> S</w:t>
      </w:r>
      <w:r w:rsidR="003C6997">
        <w:rPr>
          <w:rStyle w:val="Hyperlink"/>
          <w:b/>
          <w:color w:val="auto"/>
          <w:u w:val="none"/>
        </w:rPr>
        <w:t xml:space="preserve">tand </w:t>
      </w:r>
      <w:r w:rsidR="008B7D96" w:rsidRPr="008B7D96">
        <w:rPr>
          <w:rStyle w:val="Hyperlink"/>
          <w:b/>
          <w:color w:val="auto"/>
          <w:u w:val="none"/>
        </w:rPr>
        <w:t>#7605</w:t>
      </w:r>
      <w:r w:rsidR="008B7D96">
        <w:rPr>
          <w:rStyle w:val="Hyperlink"/>
          <w:b/>
          <w:color w:val="auto"/>
          <w:u w:val="none"/>
        </w:rPr>
        <w:t xml:space="preserve"> </w:t>
      </w:r>
      <w:r w:rsidR="00747396">
        <w:rPr>
          <w:rStyle w:val="Hyperlink"/>
          <w:b/>
          <w:color w:val="auto"/>
          <w:u w:val="none"/>
        </w:rPr>
        <w:t>stellt</w:t>
      </w:r>
      <w:r w:rsidR="00AE513F">
        <w:rPr>
          <w:rStyle w:val="Hyperlink"/>
          <w:b/>
          <w:color w:val="auto"/>
          <w:u w:val="none"/>
        </w:rPr>
        <w:t xml:space="preserve"> TGW </w:t>
      </w:r>
      <w:r w:rsidR="00235FEA">
        <w:rPr>
          <w:rStyle w:val="Hyperlink"/>
          <w:b/>
          <w:color w:val="auto"/>
          <w:u w:val="none"/>
        </w:rPr>
        <w:t>sein</w:t>
      </w:r>
      <w:r w:rsidR="003C6997">
        <w:rPr>
          <w:rStyle w:val="Hyperlink"/>
          <w:b/>
          <w:color w:val="auto"/>
          <w:u w:val="none"/>
        </w:rPr>
        <w:t xml:space="preserve"> umfassende</w:t>
      </w:r>
      <w:r w:rsidR="00AE513F">
        <w:rPr>
          <w:rStyle w:val="Hyperlink"/>
          <w:b/>
          <w:color w:val="auto"/>
          <w:u w:val="none"/>
        </w:rPr>
        <w:t>s</w:t>
      </w:r>
      <w:r w:rsidR="003C6997">
        <w:rPr>
          <w:rStyle w:val="Hyperlink"/>
          <w:b/>
          <w:color w:val="auto"/>
          <w:u w:val="none"/>
        </w:rPr>
        <w:t xml:space="preserve"> Lösungsportfolio </w:t>
      </w:r>
      <w:r w:rsidR="00AE513F">
        <w:rPr>
          <w:rStyle w:val="Hyperlink"/>
          <w:b/>
          <w:color w:val="auto"/>
          <w:u w:val="none"/>
        </w:rPr>
        <w:t>in den</w:t>
      </w:r>
      <w:r w:rsidR="003C6997">
        <w:rPr>
          <w:rStyle w:val="Hyperlink"/>
          <w:b/>
          <w:color w:val="auto"/>
          <w:u w:val="none"/>
        </w:rPr>
        <w:t xml:space="preserve"> Mittelpunkt – </w:t>
      </w:r>
      <w:r w:rsidR="00ED4C2C">
        <w:rPr>
          <w:rStyle w:val="Hyperlink"/>
          <w:b/>
          <w:color w:val="auto"/>
          <w:u w:val="none"/>
        </w:rPr>
        <w:t>und zwar mit FlashPick</w:t>
      </w:r>
      <w:r w:rsidR="00ED4C2C" w:rsidRPr="00ED4C2C">
        <w:rPr>
          <w:rStyle w:val="Hyperlink"/>
          <w:b/>
          <w:color w:val="auto"/>
          <w:u w:val="none"/>
          <w:vertAlign w:val="superscript"/>
        </w:rPr>
        <w:t>®</w:t>
      </w:r>
      <w:r w:rsidR="00ED4C2C">
        <w:rPr>
          <w:rStyle w:val="Hyperlink"/>
          <w:b/>
          <w:color w:val="auto"/>
          <w:u w:val="none"/>
        </w:rPr>
        <w:t xml:space="preserve">, der smarten Komplettlösung für die </w:t>
      </w:r>
      <w:r w:rsidR="00EB4E07">
        <w:rPr>
          <w:rStyle w:val="Hyperlink"/>
          <w:b/>
          <w:color w:val="auto"/>
          <w:u w:val="none"/>
        </w:rPr>
        <w:t>automatisierte</w:t>
      </w:r>
      <w:r w:rsidR="00ED4C2C">
        <w:rPr>
          <w:rStyle w:val="Hyperlink"/>
          <w:b/>
          <w:color w:val="auto"/>
          <w:u w:val="none"/>
        </w:rPr>
        <w:t xml:space="preserve"> Einzelstück-Kommissionierung.</w:t>
      </w:r>
      <w:r w:rsidR="00022DC8">
        <w:rPr>
          <w:rStyle w:val="Hyperlink"/>
          <w:b/>
          <w:color w:val="auto"/>
          <w:u w:val="none"/>
        </w:rPr>
        <w:t xml:space="preserve"> Besucher können die Vorteile des Systems am Messestand kennenlernen – und sich unter anderem ein Bild </w:t>
      </w:r>
      <w:r w:rsidR="00F54131">
        <w:rPr>
          <w:rStyle w:val="Hyperlink"/>
          <w:b/>
          <w:color w:val="auto"/>
          <w:u w:val="none"/>
        </w:rPr>
        <w:t>von</w:t>
      </w:r>
      <w:r w:rsidR="00022DC8">
        <w:rPr>
          <w:rStyle w:val="Hyperlink"/>
          <w:b/>
          <w:color w:val="auto"/>
          <w:u w:val="none"/>
        </w:rPr>
        <w:t xml:space="preserve"> </w:t>
      </w:r>
      <w:r w:rsidR="00F54131">
        <w:rPr>
          <w:rStyle w:val="Hyperlink"/>
          <w:b/>
          <w:color w:val="auto"/>
          <w:u w:val="none"/>
        </w:rPr>
        <w:t>der Leistungsstärke des TGW-Kommissionier-Arbeitsplatzes</w:t>
      </w:r>
      <w:r w:rsidR="00022DC8">
        <w:rPr>
          <w:rStyle w:val="Hyperlink"/>
          <w:b/>
          <w:color w:val="auto"/>
          <w:u w:val="none"/>
        </w:rPr>
        <w:t xml:space="preserve"> PickCenter </w:t>
      </w:r>
      <w:r w:rsidR="00F54131">
        <w:rPr>
          <w:rStyle w:val="Hyperlink"/>
          <w:b/>
          <w:color w:val="auto"/>
          <w:u w:val="none"/>
        </w:rPr>
        <w:t>machen</w:t>
      </w:r>
      <w:r w:rsidR="00737323">
        <w:rPr>
          <w:rStyle w:val="Hyperlink"/>
          <w:b/>
          <w:color w:val="auto"/>
          <w:u w:val="none"/>
        </w:rPr>
        <w:t>.</w:t>
      </w:r>
    </w:p>
    <w:p w14:paraId="35282853" w14:textId="77777777" w:rsidR="005E2871" w:rsidRDefault="005E2871" w:rsidP="00CD6174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</w:p>
    <w:p w14:paraId="609FD211" w14:textId="1233ACAD" w:rsidR="00E13E46" w:rsidRPr="00010F2D" w:rsidRDefault="00E13E46" w:rsidP="00CD6174">
      <w:pPr>
        <w:spacing w:line="360" w:lineRule="auto"/>
        <w:ind w:left="0" w:right="1843"/>
      </w:pPr>
      <w:r w:rsidRPr="00010F2D">
        <w:t>„TGW ist ein erfolgreicher Systemintegrator mit</w:t>
      </w:r>
      <w:r w:rsidR="000F57D4">
        <w:t xml:space="preserve"> mehr als</w:t>
      </w:r>
      <w:r w:rsidRPr="00010F2D">
        <w:t xml:space="preserve"> 50 Jahren Erfahrung in der Entwicklung </w:t>
      </w:r>
      <w:r w:rsidR="007936F5">
        <w:t xml:space="preserve">und Realisierung </w:t>
      </w:r>
      <w:r w:rsidRPr="00010F2D">
        <w:t>von Intralogistik-</w:t>
      </w:r>
      <w:r w:rsidR="009B1B8F">
        <w:t>Lösungen</w:t>
      </w:r>
      <w:r w:rsidRPr="00010F2D">
        <w:t xml:space="preserve">“, betont </w:t>
      </w:r>
      <w:r w:rsidR="00591BDA" w:rsidRPr="00010F2D">
        <w:t>Christoph Wolkerstorfer</w:t>
      </w:r>
      <w:r w:rsidRPr="00010F2D">
        <w:t xml:space="preserve">, </w:t>
      </w:r>
      <w:r w:rsidR="009015EA">
        <w:t>Chief Sales Officer</w:t>
      </w:r>
      <w:r w:rsidRPr="00010F2D">
        <w:t xml:space="preserve"> der TGW Logistics Group.</w:t>
      </w:r>
      <w:r w:rsidR="00E5273E" w:rsidRPr="00010F2D">
        <w:t xml:space="preserve"> „</w:t>
      </w:r>
      <w:r w:rsidR="00010F2D">
        <w:t>In unseren</w:t>
      </w:r>
      <w:r w:rsidR="00E5273E" w:rsidRPr="00010F2D">
        <w:t xml:space="preserve"> Kern</w:t>
      </w:r>
      <w:r w:rsidR="007D6E53">
        <w:t>segmenten</w:t>
      </w:r>
      <w:r w:rsidR="001D1798">
        <w:t xml:space="preserve"> </w:t>
      </w:r>
      <w:r w:rsidR="00E5273E" w:rsidRPr="00010F2D">
        <w:t xml:space="preserve">Fashion, Grocery und </w:t>
      </w:r>
      <w:r w:rsidR="009663D4">
        <w:t>General Merchandise</w:t>
      </w:r>
      <w:r w:rsidR="00575087">
        <w:t xml:space="preserve"> </w:t>
      </w:r>
      <w:r w:rsidR="00C24244" w:rsidRPr="00010F2D">
        <w:t xml:space="preserve">vertrauen </w:t>
      </w:r>
      <w:r w:rsidR="00662AAB" w:rsidRPr="00010F2D">
        <w:t xml:space="preserve">führende </w:t>
      </w:r>
      <w:r w:rsidR="00C24244" w:rsidRPr="00010F2D">
        <w:t xml:space="preserve">internationale Unternehmen und </w:t>
      </w:r>
      <w:r w:rsidR="00662AAB" w:rsidRPr="00010F2D">
        <w:t xml:space="preserve">bekannte Marken </w:t>
      </w:r>
      <w:r w:rsidR="00010F2D">
        <w:t xml:space="preserve">auf unsere </w:t>
      </w:r>
      <w:r w:rsidR="00AB0C6F">
        <w:t>hochautomatisie</w:t>
      </w:r>
      <w:r w:rsidR="00F10E79">
        <w:t>rten Lösungen</w:t>
      </w:r>
      <w:r w:rsidR="007D6E53">
        <w:t xml:space="preserve"> – </w:t>
      </w:r>
      <w:r w:rsidR="00F6409C">
        <w:t xml:space="preserve">darunter </w:t>
      </w:r>
      <w:r w:rsidR="00005FA0">
        <w:t>Gap</w:t>
      </w:r>
      <w:r w:rsidR="009663D4">
        <w:t xml:space="preserve">, </w:t>
      </w:r>
      <w:r w:rsidR="00C24244" w:rsidRPr="00010F2D">
        <w:t xml:space="preserve">Puma </w:t>
      </w:r>
      <w:r w:rsidR="00686701">
        <w:t>und</w:t>
      </w:r>
      <w:r w:rsidR="00C24244" w:rsidRPr="00010F2D">
        <w:t xml:space="preserve"> TVH.“</w:t>
      </w:r>
    </w:p>
    <w:p w14:paraId="6E4AAED0" w14:textId="77777777" w:rsidR="00E13E46" w:rsidRDefault="00E13E46" w:rsidP="00CD6174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</w:p>
    <w:p w14:paraId="42215D32" w14:textId="5E9F8FCE" w:rsidR="00E13E46" w:rsidRDefault="00E13E46" w:rsidP="00CD6174">
      <w:pPr>
        <w:spacing w:line="360" w:lineRule="auto"/>
        <w:ind w:left="0" w:right="1843"/>
      </w:pPr>
      <w:r w:rsidRPr="00E13E46">
        <w:t xml:space="preserve">Die TGW-Software im Zusammenspiel mit hoher Planungs- und Projektmanagement-Kompetenz, eine schnelle und zuverlässige Service-Organisation im Rahmen von Lifetime Services und die perfekt aufeinander abgestimmten mechatronischen </w:t>
      </w:r>
      <w:r w:rsidR="00CC51DA">
        <w:t>Module</w:t>
      </w:r>
      <w:r w:rsidRPr="00E13E46">
        <w:t xml:space="preserve"> zeichnen den Intralogistik-Spezialisten aus.</w:t>
      </w:r>
      <w:r w:rsidR="004B595F">
        <w:t xml:space="preserve"> TGW entwickelt und produziert</w:t>
      </w:r>
      <w:r w:rsidR="006D6E4B">
        <w:t xml:space="preserve"> </w:t>
      </w:r>
      <w:r w:rsidR="004B595F">
        <w:t xml:space="preserve">sämtliche Module </w:t>
      </w:r>
      <w:r w:rsidR="00996F1E">
        <w:t>se</w:t>
      </w:r>
      <w:r w:rsidR="00DB60A1">
        <w:t>l</w:t>
      </w:r>
      <w:r w:rsidR="00996F1E">
        <w:t>bst</w:t>
      </w:r>
      <w:r w:rsidR="004B595F">
        <w:t xml:space="preserve"> – von </w:t>
      </w:r>
      <w:r w:rsidR="00FB0CE1">
        <w:t xml:space="preserve">der </w:t>
      </w:r>
      <w:r w:rsidR="004B595F">
        <w:t xml:space="preserve">Software über </w:t>
      </w:r>
      <w:r w:rsidR="0027691C">
        <w:t xml:space="preserve">Steuerung und </w:t>
      </w:r>
      <w:r w:rsidR="004B595F">
        <w:t>Robotik bis hin zu</w:t>
      </w:r>
      <w:r w:rsidR="00CC51DA">
        <w:t>r</w:t>
      </w:r>
      <w:r w:rsidR="004B595F">
        <w:t xml:space="preserve"> </w:t>
      </w:r>
      <w:r w:rsidR="00CC51DA">
        <w:t>Mechatronik</w:t>
      </w:r>
      <w:r w:rsidR="004B595F">
        <w:t>.</w:t>
      </w:r>
    </w:p>
    <w:p w14:paraId="150115EB" w14:textId="77777777" w:rsidR="00E56E94" w:rsidRDefault="00E56E94" w:rsidP="00CD6174">
      <w:pPr>
        <w:spacing w:line="360" w:lineRule="auto"/>
        <w:ind w:left="0" w:right="1843"/>
      </w:pPr>
    </w:p>
    <w:p w14:paraId="65B2882C" w14:textId="27362023" w:rsidR="00E56E94" w:rsidRPr="00D430FD" w:rsidRDefault="00E56E94" w:rsidP="00CD6174">
      <w:pPr>
        <w:spacing w:line="360" w:lineRule="auto"/>
        <w:ind w:left="0" w:right="1843"/>
        <w:rPr>
          <w:rStyle w:val="Hyperlink"/>
          <w:b/>
          <w:color w:val="auto"/>
          <w:u w:val="none"/>
          <w:lang w:val="de-AT"/>
        </w:rPr>
      </w:pPr>
      <w:r w:rsidRPr="00D430FD">
        <w:rPr>
          <w:b/>
          <w:lang w:val="de-AT"/>
        </w:rPr>
        <w:t>FlashPick</w:t>
      </w:r>
      <w:r w:rsidRPr="00D430FD">
        <w:rPr>
          <w:b/>
          <w:vertAlign w:val="superscript"/>
          <w:lang w:val="de-AT"/>
        </w:rPr>
        <w:t>®</w:t>
      </w:r>
      <w:r w:rsidR="00D430FD" w:rsidRPr="00D430FD">
        <w:rPr>
          <w:b/>
          <w:lang w:val="de-AT"/>
        </w:rPr>
        <w:t xml:space="preserve"> – Smart Piece Picking System</w:t>
      </w:r>
    </w:p>
    <w:p w14:paraId="0D1EFBD8" w14:textId="77777777" w:rsidR="00E13E46" w:rsidRPr="00D430FD" w:rsidRDefault="00E13E46" w:rsidP="00CD6174">
      <w:pPr>
        <w:spacing w:line="360" w:lineRule="auto"/>
        <w:ind w:left="0" w:right="1843"/>
        <w:rPr>
          <w:rStyle w:val="Hyperlink"/>
          <w:b/>
          <w:color w:val="auto"/>
          <w:u w:val="none"/>
          <w:lang w:val="de-AT"/>
        </w:rPr>
      </w:pPr>
    </w:p>
    <w:p w14:paraId="2EDC5B3F" w14:textId="02182798" w:rsidR="00D934CE" w:rsidRDefault="003A2555" w:rsidP="00CD6174">
      <w:pPr>
        <w:spacing w:line="36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Ein besonderer Schwerpunkt</w:t>
      </w:r>
      <w:r w:rsidR="0061176D">
        <w:rPr>
          <w:rStyle w:val="Hyperlink"/>
          <w:color w:val="auto"/>
          <w:u w:val="none"/>
        </w:rPr>
        <w:t xml:space="preserve"> liegt </w:t>
      </w:r>
      <w:r w:rsidR="00676F96">
        <w:rPr>
          <w:rStyle w:val="Hyperlink"/>
          <w:color w:val="auto"/>
          <w:u w:val="none"/>
        </w:rPr>
        <w:t>bei</w:t>
      </w:r>
      <w:r w:rsidR="001D32A7">
        <w:rPr>
          <w:rStyle w:val="Hyperlink"/>
          <w:color w:val="auto"/>
          <w:u w:val="none"/>
        </w:rPr>
        <w:t xml:space="preserve"> der Modex 2020</w:t>
      </w:r>
      <w:r w:rsidR="0061176D">
        <w:rPr>
          <w:rStyle w:val="Hyperlink"/>
          <w:color w:val="auto"/>
          <w:u w:val="none"/>
        </w:rPr>
        <w:t xml:space="preserve"> auf FlashPick</w:t>
      </w:r>
      <w:r w:rsidR="0061176D" w:rsidRPr="0061176D">
        <w:rPr>
          <w:rStyle w:val="Hyperlink"/>
          <w:color w:val="auto"/>
          <w:u w:val="none"/>
          <w:vertAlign w:val="superscript"/>
        </w:rPr>
        <w:t>®</w:t>
      </w:r>
      <w:r w:rsidR="0061176D">
        <w:rPr>
          <w:rStyle w:val="Hyperlink"/>
          <w:color w:val="auto"/>
          <w:u w:val="none"/>
        </w:rPr>
        <w:t xml:space="preserve">, </w:t>
      </w:r>
      <w:r w:rsidR="00D430FD">
        <w:rPr>
          <w:rStyle w:val="Hyperlink"/>
          <w:color w:val="auto"/>
          <w:u w:val="none"/>
        </w:rPr>
        <w:t>dem</w:t>
      </w:r>
      <w:r w:rsidR="0061176D">
        <w:rPr>
          <w:rStyle w:val="Hyperlink"/>
          <w:color w:val="auto"/>
          <w:u w:val="none"/>
        </w:rPr>
        <w:t xml:space="preserve"> smarten Order Fulfillment </w:t>
      </w:r>
      <w:r w:rsidR="00D430FD">
        <w:rPr>
          <w:rStyle w:val="Hyperlink"/>
          <w:color w:val="auto"/>
          <w:u w:val="none"/>
        </w:rPr>
        <w:t>System</w:t>
      </w:r>
      <w:r w:rsidR="0061176D">
        <w:rPr>
          <w:rStyle w:val="Hyperlink"/>
          <w:color w:val="auto"/>
          <w:u w:val="none"/>
        </w:rPr>
        <w:t xml:space="preserve"> für die automatische Einzelstück-Kommissionier</w:t>
      </w:r>
      <w:r w:rsidR="008B7D96">
        <w:rPr>
          <w:rStyle w:val="Hyperlink"/>
          <w:color w:val="auto"/>
          <w:u w:val="none"/>
        </w:rPr>
        <w:t>ung</w:t>
      </w:r>
      <w:r w:rsidR="0061176D">
        <w:rPr>
          <w:rStyle w:val="Hyperlink"/>
          <w:color w:val="auto"/>
          <w:u w:val="none"/>
        </w:rPr>
        <w:t xml:space="preserve">. </w:t>
      </w:r>
      <w:r w:rsidR="00435FE0">
        <w:rPr>
          <w:rStyle w:val="Hyperlink"/>
          <w:color w:val="auto"/>
          <w:u w:val="none"/>
        </w:rPr>
        <w:lastRenderedPageBreak/>
        <w:t>FlashPick</w:t>
      </w:r>
      <w:r w:rsidR="00435FE0" w:rsidRPr="0061176D">
        <w:rPr>
          <w:rStyle w:val="Hyperlink"/>
          <w:color w:val="auto"/>
          <w:u w:val="none"/>
          <w:vertAlign w:val="superscript"/>
        </w:rPr>
        <w:t>®</w:t>
      </w:r>
      <w:r w:rsidR="00435FE0">
        <w:rPr>
          <w:rStyle w:val="Hyperlink"/>
          <w:color w:val="auto"/>
          <w:u w:val="none"/>
        </w:rPr>
        <w:t xml:space="preserve"> kombiniert </w:t>
      </w:r>
      <w:r w:rsidR="00C15E95">
        <w:rPr>
          <w:rStyle w:val="Hyperlink"/>
          <w:color w:val="auto"/>
          <w:u w:val="none"/>
        </w:rPr>
        <w:t>intelligente</w:t>
      </w:r>
      <w:r w:rsidR="005E2871" w:rsidRPr="005E2871">
        <w:rPr>
          <w:rStyle w:val="Hyperlink"/>
          <w:color w:val="auto"/>
          <w:u w:val="none"/>
        </w:rPr>
        <w:t xml:space="preserve"> </w:t>
      </w:r>
      <w:r w:rsidR="00435FE0">
        <w:rPr>
          <w:rStyle w:val="Hyperlink"/>
          <w:color w:val="auto"/>
          <w:u w:val="none"/>
        </w:rPr>
        <w:t>TGW-</w:t>
      </w:r>
      <w:r w:rsidR="005E2871" w:rsidRPr="005E2871">
        <w:rPr>
          <w:rStyle w:val="Hyperlink"/>
          <w:color w:val="auto"/>
          <w:u w:val="none"/>
        </w:rPr>
        <w:t>Software mit leistungsstarken Komponenten w</w:t>
      </w:r>
      <w:r w:rsidR="008B7D96">
        <w:rPr>
          <w:rStyle w:val="Hyperlink"/>
          <w:color w:val="auto"/>
          <w:u w:val="none"/>
        </w:rPr>
        <w:t>ie</w:t>
      </w:r>
      <w:r w:rsidR="00435FE0">
        <w:rPr>
          <w:rStyle w:val="Hyperlink"/>
          <w:color w:val="auto"/>
          <w:u w:val="none"/>
        </w:rPr>
        <w:t xml:space="preserve"> zum Beispiel</w:t>
      </w:r>
      <w:r w:rsidR="008B7D96">
        <w:rPr>
          <w:rStyle w:val="Hyperlink"/>
          <w:color w:val="auto"/>
          <w:u w:val="none"/>
        </w:rPr>
        <w:t xml:space="preserve"> Stingray Shuttle</w:t>
      </w:r>
      <w:r w:rsidR="002808B0">
        <w:rPr>
          <w:rStyle w:val="Hyperlink"/>
          <w:color w:val="auto"/>
          <w:u w:val="none"/>
        </w:rPr>
        <w:t>s</w:t>
      </w:r>
      <w:r w:rsidR="008B7D96">
        <w:rPr>
          <w:rStyle w:val="Hyperlink"/>
          <w:color w:val="auto"/>
          <w:u w:val="none"/>
        </w:rPr>
        <w:t xml:space="preserve"> oder den</w:t>
      </w:r>
      <w:r w:rsidR="005E2871" w:rsidRPr="005E2871">
        <w:rPr>
          <w:rStyle w:val="Hyperlink"/>
          <w:color w:val="auto"/>
          <w:u w:val="none"/>
        </w:rPr>
        <w:t xml:space="preserve"> PickCenter </w:t>
      </w:r>
      <w:r w:rsidR="008B7D96">
        <w:rPr>
          <w:rStyle w:val="Hyperlink"/>
          <w:color w:val="auto"/>
          <w:u w:val="none"/>
        </w:rPr>
        <w:t>Kommissionier</w:t>
      </w:r>
      <w:r>
        <w:rPr>
          <w:rStyle w:val="Hyperlink"/>
          <w:color w:val="auto"/>
          <w:u w:val="none"/>
        </w:rPr>
        <w:t>-A</w:t>
      </w:r>
      <w:r w:rsidR="008B7D96">
        <w:rPr>
          <w:rStyle w:val="Hyperlink"/>
          <w:color w:val="auto"/>
          <w:u w:val="none"/>
        </w:rPr>
        <w:t>rbeitsplätzen</w:t>
      </w:r>
      <w:r w:rsidR="005E2871" w:rsidRPr="005E2871">
        <w:rPr>
          <w:rStyle w:val="Hyperlink"/>
          <w:color w:val="auto"/>
          <w:u w:val="none"/>
        </w:rPr>
        <w:t xml:space="preserve">. </w:t>
      </w:r>
      <w:r w:rsidR="001873DB">
        <w:rPr>
          <w:rStyle w:val="Hyperlink"/>
          <w:color w:val="auto"/>
          <w:u w:val="none"/>
        </w:rPr>
        <w:t xml:space="preserve">Das Shuttle-System versorgt dabei die Arbeitsplätze. </w:t>
      </w:r>
      <w:r w:rsidR="003348E1">
        <w:rPr>
          <w:rStyle w:val="Hyperlink"/>
          <w:color w:val="auto"/>
          <w:u w:val="none"/>
        </w:rPr>
        <w:t>Im Gegensatz zu</w:t>
      </w:r>
      <w:r w:rsidR="00E85D57">
        <w:rPr>
          <w:rStyle w:val="Hyperlink"/>
          <w:color w:val="auto"/>
          <w:u w:val="none"/>
        </w:rPr>
        <w:t>r</w:t>
      </w:r>
      <w:r w:rsidR="003348E1">
        <w:rPr>
          <w:rStyle w:val="Hyperlink"/>
          <w:color w:val="auto"/>
          <w:u w:val="none"/>
        </w:rPr>
        <w:t xml:space="preserve"> sogenannten </w:t>
      </w:r>
      <w:r w:rsidR="00E85D57">
        <w:rPr>
          <w:rStyle w:val="Hyperlink"/>
          <w:color w:val="auto"/>
          <w:u w:val="none"/>
        </w:rPr>
        <w:t>Batch-Kommissionierung</w:t>
      </w:r>
      <w:r w:rsidR="003348E1">
        <w:rPr>
          <w:rStyle w:val="Hyperlink"/>
          <w:color w:val="auto"/>
          <w:u w:val="none"/>
        </w:rPr>
        <w:t xml:space="preserve"> </w:t>
      </w:r>
      <w:r w:rsidR="00E85D57" w:rsidRPr="00E85D57">
        <w:rPr>
          <w:rStyle w:val="Hyperlink"/>
          <w:color w:val="auto"/>
          <w:u w:val="none"/>
        </w:rPr>
        <w:t>arbeitet</w:t>
      </w:r>
      <w:r w:rsidR="003348E1" w:rsidRPr="00E85D57">
        <w:rPr>
          <w:rStyle w:val="Hyperlink"/>
          <w:color w:val="auto"/>
          <w:u w:val="none"/>
        </w:rPr>
        <w:t xml:space="preserve"> </w:t>
      </w:r>
      <w:r w:rsidR="003348E1">
        <w:rPr>
          <w:rStyle w:val="Hyperlink"/>
          <w:color w:val="auto"/>
          <w:u w:val="none"/>
        </w:rPr>
        <w:t>FlashPick</w:t>
      </w:r>
      <w:r w:rsidR="003348E1" w:rsidRPr="003348E1">
        <w:rPr>
          <w:rStyle w:val="Hyperlink"/>
          <w:color w:val="auto"/>
          <w:u w:val="none"/>
          <w:vertAlign w:val="superscript"/>
        </w:rPr>
        <w:t>®</w:t>
      </w:r>
      <w:r w:rsidR="003348E1">
        <w:rPr>
          <w:rStyle w:val="Hyperlink"/>
          <w:color w:val="auto"/>
          <w:u w:val="none"/>
        </w:rPr>
        <w:t xml:space="preserve"> </w:t>
      </w:r>
      <w:r w:rsidR="00E85D57">
        <w:rPr>
          <w:rStyle w:val="Hyperlink"/>
          <w:color w:val="auto"/>
          <w:u w:val="none"/>
        </w:rPr>
        <w:t>einzelne Aufträge auf</w:t>
      </w:r>
      <w:r w:rsidR="003348E1">
        <w:rPr>
          <w:rStyle w:val="Hyperlink"/>
          <w:color w:val="auto"/>
          <w:u w:val="none"/>
        </w:rPr>
        <w:t xml:space="preserve"> – und </w:t>
      </w:r>
      <w:r w:rsidR="005E2871" w:rsidRPr="00E85D57">
        <w:rPr>
          <w:rStyle w:val="Hyperlink"/>
          <w:color w:val="auto"/>
          <w:u w:val="none"/>
        </w:rPr>
        <w:t xml:space="preserve">setzt </w:t>
      </w:r>
      <w:r w:rsidR="003348E1">
        <w:rPr>
          <w:rStyle w:val="Hyperlink"/>
          <w:color w:val="auto"/>
          <w:u w:val="none"/>
        </w:rPr>
        <w:t>damit</w:t>
      </w:r>
      <w:r w:rsidR="005E2871">
        <w:rPr>
          <w:rStyle w:val="Hyperlink"/>
          <w:color w:val="auto"/>
          <w:u w:val="none"/>
        </w:rPr>
        <w:t xml:space="preserve"> Maßstäbe bei</w:t>
      </w:r>
      <w:r w:rsidR="00352E23">
        <w:rPr>
          <w:rStyle w:val="Hyperlink"/>
          <w:color w:val="auto"/>
          <w:u w:val="none"/>
        </w:rPr>
        <w:t xml:space="preserve"> Leistung,</w:t>
      </w:r>
      <w:r w:rsidR="005E2871">
        <w:rPr>
          <w:rStyle w:val="Hyperlink"/>
          <w:color w:val="auto"/>
          <w:u w:val="none"/>
        </w:rPr>
        <w:t xml:space="preserve"> Schnelligkeit und Flexibilität. </w:t>
      </w:r>
    </w:p>
    <w:p w14:paraId="1E2B24E8" w14:textId="77777777" w:rsidR="00B15D18" w:rsidRDefault="00B15D18" w:rsidP="00CD6174">
      <w:pPr>
        <w:spacing w:line="360" w:lineRule="auto"/>
        <w:ind w:left="0" w:right="1843"/>
        <w:rPr>
          <w:rStyle w:val="Hyperlink"/>
          <w:color w:val="auto"/>
          <w:u w:val="none"/>
        </w:rPr>
      </w:pPr>
    </w:p>
    <w:p w14:paraId="783390D9" w14:textId="6E2E02C1" w:rsidR="00591BDA" w:rsidRDefault="00591BDA" w:rsidP="00CD6174">
      <w:pPr>
        <w:spacing w:line="36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„FlashPick</w:t>
      </w:r>
      <w:r w:rsidRPr="00591BDA">
        <w:rPr>
          <w:rStyle w:val="Hyperlink"/>
          <w:color w:val="auto"/>
          <w:u w:val="none"/>
          <w:vertAlign w:val="superscript"/>
        </w:rPr>
        <w:t>®</w:t>
      </w:r>
      <w:r>
        <w:rPr>
          <w:rStyle w:val="Hyperlink"/>
          <w:color w:val="auto"/>
          <w:u w:val="none"/>
        </w:rPr>
        <w:t xml:space="preserve"> </w:t>
      </w:r>
      <w:r w:rsidR="009D5B41">
        <w:rPr>
          <w:rStyle w:val="Hyperlink"/>
          <w:color w:val="auto"/>
          <w:u w:val="none"/>
        </w:rPr>
        <w:t>bietet höchste Flexibilität</w:t>
      </w:r>
      <w:r>
        <w:rPr>
          <w:rStyle w:val="Hyperlink"/>
          <w:color w:val="auto"/>
          <w:u w:val="none"/>
        </w:rPr>
        <w:t xml:space="preserve"> für</w:t>
      </w:r>
      <w:r w:rsidR="00CC500D">
        <w:rPr>
          <w:rStyle w:val="Hyperlink"/>
          <w:color w:val="auto"/>
          <w:u w:val="none"/>
        </w:rPr>
        <w:t xml:space="preserve"> </w:t>
      </w:r>
      <w:r w:rsidR="002808B0">
        <w:rPr>
          <w:rStyle w:val="Hyperlink"/>
          <w:color w:val="auto"/>
          <w:u w:val="none"/>
        </w:rPr>
        <w:t>Geschäftsmodelle</w:t>
      </w:r>
      <w:r>
        <w:rPr>
          <w:rStyle w:val="Hyperlink"/>
          <w:color w:val="auto"/>
          <w:u w:val="none"/>
        </w:rPr>
        <w:t xml:space="preserve"> mit einem raschen Artikel- </w:t>
      </w:r>
      <w:r w:rsidR="006D525C">
        <w:rPr>
          <w:rStyle w:val="Hyperlink"/>
          <w:color w:val="auto"/>
          <w:u w:val="none"/>
        </w:rPr>
        <w:t>bzw.</w:t>
      </w:r>
      <w:r>
        <w:rPr>
          <w:rStyle w:val="Hyperlink"/>
          <w:color w:val="auto"/>
          <w:u w:val="none"/>
        </w:rPr>
        <w:t xml:space="preserve"> Sortimentswechsel</w:t>
      </w:r>
      <w:r w:rsidR="001953CE">
        <w:rPr>
          <w:rStyle w:val="Hyperlink"/>
          <w:color w:val="auto"/>
          <w:u w:val="none"/>
        </w:rPr>
        <w:t xml:space="preserve"> oder sich verändernden Auftragsstrukturen</w:t>
      </w:r>
      <w:r>
        <w:rPr>
          <w:rStyle w:val="Hyperlink"/>
          <w:color w:val="auto"/>
          <w:u w:val="none"/>
        </w:rPr>
        <w:t xml:space="preserve">“, </w:t>
      </w:r>
      <w:r w:rsidR="008F46D5">
        <w:rPr>
          <w:rStyle w:val="Hyperlink"/>
          <w:color w:val="auto"/>
          <w:u w:val="none"/>
        </w:rPr>
        <w:t>unterstreicht</w:t>
      </w:r>
      <w:r>
        <w:rPr>
          <w:rStyle w:val="Hyperlink"/>
          <w:color w:val="auto"/>
          <w:u w:val="none"/>
        </w:rPr>
        <w:t xml:space="preserve"> </w:t>
      </w:r>
      <w:r>
        <w:t xml:space="preserve">Chad Zollman, </w:t>
      </w:r>
      <w:r w:rsidR="009015EA">
        <w:t>Chief Sales Officer</w:t>
      </w:r>
      <w:r>
        <w:t xml:space="preserve"> North America der TGW Logistics Group.</w:t>
      </w:r>
      <w:r w:rsidR="00285496">
        <w:t xml:space="preserve"> „</w:t>
      </w:r>
      <w:r w:rsidR="002D7B12">
        <w:t>FlashPick</w:t>
      </w:r>
      <w:r w:rsidR="002D7B12" w:rsidRPr="002D7B12">
        <w:rPr>
          <w:vertAlign w:val="superscript"/>
        </w:rPr>
        <w:t>®</w:t>
      </w:r>
      <w:r w:rsidR="002D7B12">
        <w:t xml:space="preserve"> </w:t>
      </w:r>
      <w:r w:rsidR="00B53EC4">
        <w:t xml:space="preserve">eignet sich </w:t>
      </w:r>
      <w:r w:rsidR="002D7B12">
        <w:t>sowohl</w:t>
      </w:r>
      <w:r w:rsidR="006A547B">
        <w:t xml:space="preserve"> für</w:t>
      </w:r>
      <w:r w:rsidR="002D7B12">
        <w:t xml:space="preserve"> Retail-</w:t>
      </w:r>
      <w:r w:rsidR="003348E1">
        <w:t>/Wholesale-</w:t>
      </w:r>
      <w:r w:rsidR="002D7B12">
        <w:t xml:space="preserve"> als auch E-Commerce-Bestellungen </w:t>
      </w:r>
      <w:r w:rsidR="0096041F">
        <w:t xml:space="preserve">– </w:t>
      </w:r>
      <w:r w:rsidR="006A547B">
        <w:t xml:space="preserve">und </w:t>
      </w:r>
      <w:r w:rsidR="00B53EC4">
        <w:t>damit</w:t>
      </w:r>
      <w:r w:rsidR="002D7B12">
        <w:t xml:space="preserve"> </w:t>
      </w:r>
      <w:r w:rsidR="00B15D18">
        <w:t>für Omni-Channel-</w:t>
      </w:r>
      <w:r w:rsidR="002D7B12">
        <w:t>Geschäftsmodell</w:t>
      </w:r>
      <w:r w:rsidR="006A547B">
        <w:t>e</w:t>
      </w:r>
      <w:r w:rsidR="00B15D18">
        <w:t>.</w:t>
      </w:r>
      <w:r w:rsidR="00285496">
        <w:t>“</w:t>
      </w:r>
    </w:p>
    <w:p w14:paraId="6D48DA5A" w14:textId="77777777" w:rsidR="00F93A24" w:rsidRDefault="00F93A24" w:rsidP="00CD6174">
      <w:pPr>
        <w:spacing w:line="360" w:lineRule="auto"/>
        <w:ind w:left="0" w:right="1843"/>
        <w:rPr>
          <w:rStyle w:val="Hyperlink"/>
          <w:color w:val="auto"/>
          <w:u w:val="none"/>
        </w:rPr>
      </w:pPr>
    </w:p>
    <w:p w14:paraId="1EEDA2E9" w14:textId="77777777" w:rsidR="00F93A24" w:rsidRPr="00F93A24" w:rsidRDefault="00F93A24" w:rsidP="00CD6174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  <w:r w:rsidRPr="00F93A24">
        <w:rPr>
          <w:rStyle w:val="Hyperlink"/>
          <w:b/>
          <w:color w:val="auto"/>
          <w:u w:val="none"/>
        </w:rPr>
        <w:t>PickCenter One</w:t>
      </w:r>
    </w:p>
    <w:p w14:paraId="1D8F93FF" w14:textId="77777777" w:rsidR="00BE165D" w:rsidRDefault="00BE165D" w:rsidP="00CD6174">
      <w:pPr>
        <w:spacing w:line="360" w:lineRule="auto"/>
        <w:ind w:left="0" w:right="1843"/>
        <w:rPr>
          <w:rStyle w:val="Hyperlink"/>
          <w:color w:val="auto"/>
          <w:u w:val="none"/>
        </w:rPr>
      </w:pPr>
    </w:p>
    <w:p w14:paraId="4EF63F53" w14:textId="4C02203C" w:rsidR="00022DC8" w:rsidRDefault="00BE165D" w:rsidP="00CD6174">
      <w:pPr>
        <w:spacing w:line="360" w:lineRule="auto"/>
        <w:ind w:left="0" w:right="184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Eines der Kernelemente von FlashPick</w:t>
      </w:r>
      <w:r w:rsidRPr="00BE165D">
        <w:rPr>
          <w:rStyle w:val="Hyperlink"/>
          <w:color w:val="auto"/>
          <w:u w:val="none"/>
          <w:vertAlign w:val="superscript"/>
        </w:rPr>
        <w:t>®</w:t>
      </w:r>
      <w:r>
        <w:rPr>
          <w:rStyle w:val="Hyperlink"/>
          <w:color w:val="auto"/>
          <w:u w:val="none"/>
          <w:vertAlign w:val="superscript"/>
        </w:rPr>
        <w:t xml:space="preserve"> </w:t>
      </w:r>
      <w:r>
        <w:rPr>
          <w:rStyle w:val="Hyperlink"/>
          <w:color w:val="auto"/>
          <w:u w:val="none"/>
        </w:rPr>
        <w:t xml:space="preserve">ist das </w:t>
      </w:r>
      <w:r w:rsidR="00A23138">
        <w:rPr>
          <w:rStyle w:val="Hyperlink"/>
          <w:color w:val="auto"/>
          <w:u w:val="none"/>
        </w:rPr>
        <w:t xml:space="preserve">ergonomische </w:t>
      </w:r>
      <w:r>
        <w:rPr>
          <w:rStyle w:val="Hyperlink"/>
          <w:color w:val="auto"/>
          <w:u w:val="none"/>
        </w:rPr>
        <w:t>PickCenter One</w:t>
      </w:r>
      <w:r w:rsidR="00372C2D">
        <w:rPr>
          <w:rStyle w:val="Hyperlink"/>
          <w:color w:val="auto"/>
          <w:u w:val="none"/>
        </w:rPr>
        <w:t xml:space="preserve">, das auch am TGW-Stand auf der Modex </w:t>
      </w:r>
      <w:r w:rsidR="00CC500D">
        <w:rPr>
          <w:rStyle w:val="Hyperlink"/>
          <w:color w:val="auto"/>
          <w:u w:val="none"/>
        </w:rPr>
        <w:t>ausgestellt wird</w:t>
      </w:r>
      <w:r>
        <w:rPr>
          <w:rStyle w:val="Hyperlink"/>
          <w:color w:val="auto"/>
          <w:u w:val="none"/>
        </w:rPr>
        <w:t xml:space="preserve">. </w:t>
      </w:r>
      <w:r w:rsidR="00CF4D16">
        <w:rPr>
          <w:rStyle w:val="Hyperlink"/>
          <w:color w:val="auto"/>
          <w:u w:val="none"/>
        </w:rPr>
        <w:t>Das Design des</w:t>
      </w:r>
      <w:r w:rsidR="009D5B41">
        <w:rPr>
          <w:rStyle w:val="Hyperlink"/>
          <w:color w:val="auto"/>
          <w:u w:val="none"/>
        </w:rPr>
        <w:t xml:space="preserve"> Arbeitsplatzes </w:t>
      </w:r>
      <w:r>
        <w:rPr>
          <w:rStyle w:val="Hyperlink"/>
          <w:color w:val="auto"/>
          <w:u w:val="none"/>
        </w:rPr>
        <w:t>beruht auf dem Prinzip</w:t>
      </w:r>
      <w:r w:rsidR="008B0C22">
        <w:rPr>
          <w:rStyle w:val="Hyperlink"/>
          <w:color w:val="auto"/>
          <w:u w:val="none"/>
        </w:rPr>
        <w:t>:</w:t>
      </w:r>
      <w:r w:rsidR="008D6503">
        <w:rPr>
          <w:rStyle w:val="Hyperlink"/>
          <w:color w:val="auto"/>
          <w:u w:val="none"/>
        </w:rPr>
        <w:t xml:space="preserve"> </w:t>
      </w:r>
      <w:r w:rsidR="00132ADD">
        <w:rPr>
          <w:rStyle w:val="Hyperlink"/>
          <w:color w:val="auto"/>
          <w:u w:val="none"/>
        </w:rPr>
        <w:t>ei</w:t>
      </w:r>
      <w:r w:rsidR="007F7F57">
        <w:rPr>
          <w:rStyle w:val="Hyperlink"/>
          <w:color w:val="auto"/>
          <w:u w:val="none"/>
        </w:rPr>
        <w:t xml:space="preserve">n Quellbehälter, </w:t>
      </w:r>
      <w:r w:rsidR="008D6503">
        <w:rPr>
          <w:rStyle w:val="Hyperlink"/>
          <w:color w:val="auto"/>
          <w:u w:val="none"/>
        </w:rPr>
        <w:t>ein Zielbehälter.</w:t>
      </w:r>
      <w:r>
        <w:rPr>
          <w:rStyle w:val="Hyperlink"/>
          <w:color w:val="auto"/>
          <w:u w:val="none"/>
        </w:rPr>
        <w:t xml:space="preserve"> Kommissionierer können extrem effizient</w:t>
      </w:r>
      <w:r w:rsidR="00C908FE">
        <w:rPr>
          <w:rStyle w:val="Hyperlink"/>
          <w:color w:val="auto"/>
          <w:u w:val="none"/>
        </w:rPr>
        <w:t xml:space="preserve"> arbeiten</w:t>
      </w:r>
      <w:r>
        <w:rPr>
          <w:rStyle w:val="Hyperlink"/>
          <w:color w:val="auto"/>
          <w:u w:val="none"/>
        </w:rPr>
        <w:t xml:space="preserve"> </w:t>
      </w:r>
      <w:r w:rsidR="00A23138">
        <w:rPr>
          <w:rStyle w:val="Hyperlink"/>
          <w:color w:val="auto"/>
          <w:u w:val="none"/>
        </w:rPr>
        <w:t xml:space="preserve">– </w:t>
      </w:r>
      <w:r w:rsidR="00B4569D">
        <w:rPr>
          <w:rStyle w:val="Hyperlink"/>
          <w:color w:val="auto"/>
          <w:u w:val="none"/>
        </w:rPr>
        <w:t>dafür sorgt</w:t>
      </w:r>
      <w:r w:rsidR="00A23138">
        <w:rPr>
          <w:rStyle w:val="Hyperlink"/>
          <w:color w:val="auto"/>
          <w:u w:val="none"/>
        </w:rPr>
        <w:t xml:space="preserve"> die intelligente Sequenzierung, die den Arbeitsplatz durchgängig mit ausreichen</w:t>
      </w:r>
      <w:r w:rsidR="00A478E5">
        <w:rPr>
          <w:rStyle w:val="Hyperlink"/>
          <w:color w:val="auto"/>
          <w:u w:val="none"/>
        </w:rPr>
        <w:t>d</w:t>
      </w:r>
      <w:r w:rsidR="00A23138">
        <w:rPr>
          <w:rStyle w:val="Hyperlink"/>
          <w:color w:val="auto"/>
          <w:u w:val="none"/>
        </w:rPr>
        <w:t xml:space="preserve"> </w:t>
      </w:r>
      <w:r w:rsidR="00A478E5">
        <w:rPr>
          <w:rStyle w:val="Hyperlink"/>
          <w:color w:val="auto"/>
          <w:u w:val="none"/>
        </w:rPr>
        <w:t>Behältern</w:t>
      </w:r>
      <w:r w:rsidR="00A23138">
        <w:rPr>
          <w:rStyle w:val="Hyperlink"/>
          <w:color w:val="auto"/>
          <w:u w:val="none"/>
        </w:rPr>
        <w:t xml:space="preserve"> versorgt und </w:t>
      </w:r>
      <w:r w:rsidR="00430D9B">
        <w:rPr>
          <w:rStyle w:val="Hyperlink"/>
          <w:color w:val="auto"/>
          <w:u w:val="none"/>
        </w:rPr>
        <w:t xml:space="preserve">so </w:t>
      </w:r>
      <w:r w:rsidR="00A23138">
        <w:rPr>
          <w:rStyle w:val="Hyperlink"/>
          <w:color w:val="auto"/>
          <w:u w:val="none"/>
        </w:rPr>
        <w:t xml:space="preserve">eine Pickrate von bis zu </w:t>
      </w:r>
      <w:r w:rsidR="00CF4D16">
        <w:rPr>
          <w:rStyle w:val="Hyperlink"/>
          <w:color w:val="auto"/>
          <w:u w:val="none"/>
        </w:rPr>
        <w:t>6</w:t>
      </w:r>
      <w:r w:rsidR="00A23138">
        <w:rPr>
          <w:rStyle w:val="Hyperlink"/>
          <w:color w:val="auto"/>
          <w:u w:val="none"/>
        </w:rPr>
        <w:t>00</w:t>
      </w:r>
      <w:r w:rsidR="00C94F66">
        <w:rPr>
          <w:rStyle w:val="Hyperlink"/>
          <w:color w:val="auto"/>
          <w:u w:val="none"/>
        </w:rPr>
        <w:t xml:space="preserve"> Picks pro Stunde</w:t>
      </w:r>
      <w:bookmarkStart w:id="0" w:name="_GoBack"/>
      <w:bookmarkEnd w:id="0"/>
      <w:r w:rsidR="00A23138">
        <w:rPr>
          <w:rStyle w:val="Hyperlink"/>
          <w:color w:val="auto"/>
          <w:u w:val="none"/>
        </w:rPr>
        <w:t xml:space="preserve"> ermöglicht. </w:t>
      </w:r>
    </w:p>
    <w:p w14:paraId="68E1CE16" w14:textId="77777777" w:rsidR="00022DC8" w:rsidRDefault="00022DC8" w:rsidP="00CD6174">
      <w:pPr>
        <w:spacing w:line="360" w:lineRule="auto"/>
        <w:ind w:left="0" w:right="1843"/>
        <w:rPr>
          <w:rStyle w:val="Hyperlink"/>
          <w:color w:val="auto"/>
          <w:u w:val="none"/>
        </w:rPr>
      </w:pPr>
    </w:p>
    <w:p w14:paraId="6F9B9F8A" w14:textId="77777777" w:rsidR="00F93A24" w:rsidRDefault="00F93A24" w:rsidP="00CD6174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</w:p>
    <w:p w14:paraId="404457A3" w14:textId="77777777" w:rsidR="00ED4C2C" w:rsidRPr="00B857B2" w:rsidRDefault="00AC55E3" w:rsidP="00277ECC">
      <w:pPr>
        <w:spacing w:line="360" w:lineRule="auto"/>
        <w:ind w:left="0" w:right="1843"/>
        <w:rPr>
          <w:rStyle w:val="Hyperlink"/>
          <w:b/>
          <w:color w:val="auto"/>
          <w:u w:val="none"/>
          <w:lang w:val="de-AT"/>
        </w:rPr>
      </w:pPr>
      <w:r w:rsidRPr="00B857B2">
        <w:rPr>
          <w:rStyle w:val="Hyperlink"/>
          <w:b/>
          <w:color w:val="auto"/>
          <w:u w:val="none"/>
          <w:lang w:val="de-AT"/>
        </w:rPr>
        <w:t>Besuc</w:t>
      </w:r>
      <w:r w:rsidR="00223EA8" w:rsidRPr="00B857B2">
        <w:rPr>
          <w:rStyle w:val="Hyperlink"/>
          <w:b/>
          <w:color w:val="auto"/>
          <w:u w:val="none"/>
          <w:lang w:val="de-AT"/>
        </w:rPr>
        <w:t xml:space="preserve">hen Sie TGW auf der </w:t>
      </w:r>
      <w:r w:rsidR="00ED4C2C" w:rsidRPr="00B857B2">
        <w:rPr>
          <w:rStyle w:val="Hyperlink"/>
          <w:b/>
          <w:color w:val="auto"/>
          <w:u w:val="none"/>
          <w:lang w:val="de-AT"/>
        </w:rPr>
        <w:t>Modex</w:t>
      </w:r>
      <w:r w:rsidR="00223EA8" w:rsidRPr="00B857B2">
        <w:rPr>
          <w:rStyle w:val="Hyperlink"/>
          <w:b/>
          <w:color w:val="auto"/>
          <w:u w:val="none"/>
          <w:lang w:val="de-AT"/>
        </w:rPr>
        <w:t xml:space="preserve"> 20</w:t>
      </w:r>
      <w:r w:rsidR="00ED4C2C" w:rsidRPr="00B857B2">
        <w:rPr>
          <w:rStyle w:val="Hyperlink"/>
          <w:b/>
          <w:color w:val="auto"/>
          <w:u w:val="none"/>
          <w:lang w:val="de-AT"/>
        </w:rPr>
        <w:t>20</w:t>
      </w:r>
      <w:r w:rsidR="00D32E97">
        <w:rPr>
          <w:rStyle w:val="Hyperlink"/>
          <w:b/>
          <w:color w:val="auto"/>
          <w:u w:val="none"/>
          <w:lang w:val="de-AT"/>
        </w:rPr>
        <w:t>:</w:t>
      </w:r>
    </w:p>
    <w:p w14:paraId="18E2CE47" w14:textId="77777777" w:rsidR="009248C3" w:rsidRPr="008B7D96" w:rsidRDefault="00307062" w:rsidP="00975FE5">
      <w:pPr>
        <w:spacing w:line="360" w:lineRule="auto"/>
        <w:ind w:left="0" w:right="1843"/>
        <w:rPr>
          <w:rStyle w:val="Hyperlink"/>
          <w:color w:val="auto"/>
          <w:u w:val="none"/>
          <w:lang w:val="en-AU"/>
        </w:rPr>
      </w:pPr>
      <w:r w:rsidRPr="008B7D96">
        <w:rPr>
          <w:rStyle w:val="Hyperlink"/>
          <w:color w:val="auto"/>
          <w:u w:val="none"/>
          <w:lang w:val="en-AU"/>
        </w:rPr>
        <w:t xml:space="preserve">Stand </w:t>
      </w:r>
      <w:r w:rsidR="00ED4C2C" w:rsidRPr="008B7D96">
        <w:rPr>
          <w:lang w:val="en-AU"/>
        </w:rPr>
        <w:t>#7605</w:t>
      </w:r>
    </w:p>
    <w:p w14:paraId="501026E6" w14:textId="77777777" w:rsidR="00975FE5" w:rsidRPr="008B7D96" w:rsidRDefault="00975FE5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16B12CBC" w14:textId="77777777" w:rsidR="00C62395" w:rsidRPr="008B7D96" w:rsidRDefault="00C62395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260DE058" w14:textId="77777777" w:rsidR="009248C3" w:rsidRPr="008B7D96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7D6464B6" w14:textId="77777777" w:rsidR="00B857B2" w:rsidRPr="008B7D96" w:rsidRDefault="00B857B2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0F7884AB" w14:textId="77777777" w:rsidR="00B857B2" w:rsidRPr="008B7D96" w:rsidRDefault="00B857B2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1D8652FD" w14:textId="77777777" w:rsidR="00B857B2" w:rsidRPr="008B7D96" w:rsidRDefault="00B857B2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452A7699" w14:textId="1A5C40B2" w:rsidR="00B857B2" w:rsidRDefault="00B857B2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602AA8E8" w14:textId="6A3B021E" w:rsidR="009411A7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74CD22B2" w14:textId="7B1F19FF" w:rsidR="009411A7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73354385" w14:textId="56ECE129" w:rsidR="009411A7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5886D7C1" w14:textId="3013996B" w:rsidR="0081423C" w:rsidRDefault="0081423C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7AF161E7" w14:textId="77777777" w:rsidR="0081423C" w:rsidRDefault="0081423C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4C84A57A" w14:textId="1AF5B1B4" w:rsidR="009411A7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6F997D1F" w14:textId="55DA04A7" w:rsidR="00FB3A1F" w:rsidRDefault="00FB3A1F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12703D10" w14:textId="77777777" w:rsidR="009411A7" w:rsidRPr="008B7D96" w:rsidRDefault="009411A7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09149863" w14:textId="77777777" w:rsidR="00B857B2" w:rsidRPr="008B7D96" w:rsidRDefault="00B857B2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4EF65381" w14:textId="1EC075D2" w:rsidR="00664184" w:rsidRDefault="00664184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5874AEDD" w14:textId="52EA0FEA" w:rsidR="0032622E" w:rsidRDefault="0032622E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787174D9" w14:textId="3EF9B435" w:rsidR="0032622E" w:rsidRDefault="0032622E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0C832595" w14:textId="77777777" w:rsidR="0032622E" w:rsidRDefault="0032622E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12536416" w14:textId="5DDDE350" w:rsidR="006A547B" w:rsidRPr="008B7D96" w:rsidRDefault="006A547B" w:rsidP="007317B6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</w:p>
    <w:p w14:paraId="24334C6D" w14:textId="77777777" w:rsidR="007317B6" w:rsidRPr="00B2064F" w:rsidRDefault="00C94F66" w:rsidP="007317B6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hyperlink r:id="rId8" w:history="1">
        <w:r w:rsidR="007317B6" w:rsidRPr="00B2064F">
          <w:rPr>
            <w:rStyle w:val="Hyperlink"/>
            <w:lang w:val="en-AU"/>
          </w:rPr>
          <w:t>www.tgw-group.com</w:t>
        </w:r>
      </w:hyperlink>
    </w:p>
    <w:p w14:paraId="5F07C06C" w14:textId="77777777" w:rsidR="00D1043D" w:rsidRPr="00273CB2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GB"/>
        </w:rPr>
      </w:pPr>
      <w:r w:rsidRPr="00273CB2">
        <w:rPr>
          <w:rStyle w:val="Hyperlink"/>
          <w:b/>
          <w:color w:val="auto"/>
          <w:u w:val="none"/>
          <w:lang w:val="en-GB"/>
        </w:rPr>
        <w:lastRenderedPageBreak/>
        <w:t>Über die TGW Logistics Group:</w:t>
      </w:r>
    </w:p>
    <w:p w14:paraId="476DCC5F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5A4629E2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50C1A6FB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 w:rsidR="00B857B2">
        <w:rPr>
          <w:rStyle w:val="Hyperlink"/>
          <w:color w:val="auto"/>
          <w:u w:val="none"/>
        </w:rPr>
        <w:t>5</w:t>
      </w:r>
      <w:r w:rsidRPr="00D1043D">
        <w:rPr>
          <w:rStyle w:val="Hyperlink"/>
          <w:color w:val="auto"/>
          <w:u w:val="none"/>
        </w:rPr>
        <w:t>00 Mitarbeiter. Im Wirtschaftsjahr 201</w:t>
      </w:r>
      <w:r w:rsidR="00B857B2"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/201</w:t>
      </w:r>
      <w:r w:rsidR="00B857B2"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B857B2">
        <w:rPr>
          <w:rStyle w:val="Hyperlink"/>
          <w:color w:val="auto"/>
          <w:u w:val="none"/>
        </w:rPr>
        <w:t>719,6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14:paraId="302FC9E5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34612072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0D268F7B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1B5B21E6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12304196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050C07A" w14:textId="77777777" w:rsid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14F4EFE0" w14:textId="77777777" w:rsidR="00B857B2" w:rsidRPr="00D1043D" w:rsidRDefault="00B857B2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13A318E7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72FF160E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3EFE0382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31D965C6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 w:rsidR="00975FE5"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7C2224B5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44E73468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4D24EF9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432C9474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2047F27F" w14:textId="77777777" w:rsid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032EA923" w14:textId="77777777" w:rsidR="00B857B2" w:rsidRPr="00D1043D" w:rsidRDefault="00B857B2" w:rsidP="00B857B2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01B63A1" w14:textId="77777777" w:rsidR="00B857B2" w:rsidRPr="00D1043D" w:rsidRDefault="00B857B2" w:rsidP="00B857B2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25C9EF02" w14:textId="77777777" w:rsidR="00B857B2" w:rsidRPr="008B7D96" w:rsidRDefault="00B857B2" w:rsidP="00B857B2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8B7D96">
        <w:rPr>
          <w:rStyle w:val="Hyperlink"/>
          <w:color w:val="auto"/>
          <w:u w:val="none"/>
          <w:lang w:val="en-AU"/>
        </w:rPr>
        <w:t>T: +43.(0)50.486-2267</w:t>
      </w:r>
    </w:p>
    <w:p w14:paraId="4EE2F033" w14:textId="77777777" w:rsidR="00B857B2" w:rsidRPr="008B7D96" w:rsidRDefault="00B857B2" w:rsidP="00B857B2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8B7D96">
        <w:rPr>
          <w:rStyle w:val="Hyperlink"/>
          <w:color w:val="auto"/>
          <w:u w:val="none"/>
          <w:lang w:val="en-AU"/>
        </w:rPr>
        <w:t>M: +43.(0)664.88459713</w:t>
      </w:r>
    </w:p>
    <w:p w14:paraId="7325B183" w14:textId="77777777" w:rsidR="00B857B2" w:rsidRPr="008B7D96" w:rsidRDefault="00B857B2" w:rsidP="00B857B2">
      <w:pPr>
        <w:spacing w:line="240" w:lineRule="auto"/>
        <w:ind w:left="0" w:right="1843"/>
        <w:rPr>
          <w:lang w:val="en-AU"/>
        </w:rPr>
      </w:pPr>
      <w:r w:rsidRPr="008B7D96">
        <w:rPr>
          <w:rStyle w:val="Hyperlink"/>
          <w:color w:val="auto"/>
          <w:u w:val="none"/>
          <w:lang w:val="en-AU"/>
        </w:rPr>
        <w:t>alexander.tahedl@tgw-group.com</w:t>
      </w:r>
    </w:p>
    <w:p w14:paraId="0817D864" w14:textId="77777777" w:rsidR="00B857B2" w:rsidRPr="008B7D96" w:rsidRDefault="00B857B2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15D53A17" w14:textId="77777777" w:rsidR="00B857B2" w:rsidRPr="008B7D96" w:rsidRDefault="00B857B2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30223BF4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2C62D0F0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65F66419" w14:textId="77777777" w:rsidR="00D1043D" w:rsidRPr="008B7D96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  <w:r w:rsidRPr="008B7D96">
        <w:rPr>
          <w:rStyle w:val="Hyperlink"/>
          <w:color w:val="auto"/>
          <w:u w:val="none"/>
          <w:lang w:val="de-AT"/>
        </w:rPr>
        <w:t>T: +43.(0)50.486-1382</w:t>
      </w:r>
    </w:p>
    <w:p w14:paraId="386AF5EA" w14:textId="77777777" w:rsidR="00D1043D" w:rsidRPr="008B7D96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  <w:r w:rsidRPr="008B7D96">
        <w:rPr>
          <w:rStyle w:val="Hyperlink"/>
          <w:color w:val="auto"/>
          <w:u w:val="none"/>
          <w:lang w:val="de-AT"/>
        </w:rPr>
        <w:t>M: +43.(0)664.8187423</w:t>
      </w:r>
    </w:p>
    <w:p w14:paraId="7A68DBE2" w14:textId="77777777" w:rsidR="00D1043D" w:rsidRPr="008B7D96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  <w:r w:rsidRPr="008B7D96">
        <w:rPr>
          <w:rStyle w:val="Hyperlink"/>
          <w:color w:val="auto"/>
          <w:u w:val="none"/>
          <w:lang w:val="de-AT"/>
        </w:rPr>
        <w:t>martin.kirchmayr@tgw-group.com</w:t>
      </w:r>
    </w:p>
    <w:p w14:paraId="23C8710D" w14:textId="77777777" w:rsidR="00D1043D" w:rsidRPr="008B7D96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14:paraId="5BA5D49D" w14:textId="77777777" w:rsidR="00B857B2" w:rsidRPr="008B7D96" w:rsidRDefault="00B857B2">
      <w:pPr>
        <w:spacing w:line="240" w:lineRule="auto"/>
        <w:ind w:left="0" w:right="1843"/>
        <w:rPr>
          <w:lang w:val="de-AT"/>
        </w:rPr>
      </w:pPr>
    </w:p>
    <w:sectPr w:rsidR="00B857B2" w:rsidRPr="008B7D96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200E9" w14:textId="77777777" w:rsidR="008F6564" w:rsidRDefault="008F6564" w:rsidP="00764006">
      <w:pPr>
        <w:spacing w:line="240" w:lineRule="auto"/>
      </w:pPr>
      <w:r>
        <w:separator/>
      </w:r>
    </w:p>
  </w:endnote>
  <w:endnote w:type="continuationSeparator" w:id="0">
    <w:p w14:paraId="430F8A5A" w14:textId="77777777" w:rsidR="008F6564" w:rsidRDefault="008F656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14:paraId="7753DCD5" w14:textId="77777777" w:rsidTr="0061697F">
      <w:tc>
        <w:tcPr>
          <w:tcW w:w="6474" w:type="dxa"/>
        </w:tcPr>
        <w:p w14:paraId="51EA298E" w14:textId="77777777"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F4903E1" w14:textId="77777777"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F2699AA" w14:textId="77777777"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16E2012D" w14:textId="2367437A"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C94F66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C94F66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674BCE23" w14:textId="77777777"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CECCF" w14:textId="77777777" w:rsidR="008F6564" w:rsidRDefault="008F6564" w:rsidP="00764006">
      <w:pPr>
        <w:spacing w:line="240" w:lineRule="auto"/>
      </w:pPr>
      <w:r>
        <w:separator/>
      </w:r>
    </w:p>
  </w:footnote>
  <w:footnote w:type="continuationSeparator" w:id="0">
    <w:p w14:paraId="5F76801E" w14:textId="77777777" w:rsidR="008F6564" w:rsidRDefault="008F656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3A08" w14:textId="77777777" w:rsidR="00C54F6A" w:rsidRDefault="00C54F6A" w:rsidP="00C54F6A">
    <w:pPr>
      <w:pStyle w:val="Dokumententitel"/>
    </w:pPr>
  </w:p>
  <w:p w14:paraId="758333A6" w14:textId="77777777"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159AC9DB" wp14:editId="6E3E920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14:paraId="45615320" w14:textId="77777777"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5FA0"/>
    <w:rsid w:val="00007FC6"/>
    <w:rsid w:val="00010CF4"/>
    <w:rsid w:val="00010F2D"/>
    <w:rsid w:val="00015103"/>
    <w:rsid w:val="00016EFD"/>
    <w:rsid w:val="00020DDA"/>
    <w:rsid w:val="000220DD"/>
    <w:rsid w:val="00022DC8"/>
    <w:rsid w:val="00026897"/>
    <w:rsid w:val="000362EF"/>
    <w:rsid w:val="0004163A"/>
    <w:rsid w:val="00045F47"/>
    <w:rsid w:val="00047282"/>
    <w:rsid w:val="00047DFF"/>
    <w:rsid w:val="000535E4"/>
    <w:rsid w:val="00072998"/>
    <w:rsid w:val="000A267E"/>
    <w:rsid w:val="000A6CE7"/>
    <w:rsid w:val="000B65C7"/>
    <w:rsid w:val="000C38EE"/>
    <w:rsid w:val="000C61A2"/>
    <w:rsid w:val="000D2275"/>
    <w:rsid w:val="000D32EB"/>
    <w:rsid w:val="000D5543"/>
    <w:rsid w:val="000E33BA"/>
    <w:rsid w:val="000E33FB"/>
    <w:rsid w:val="000E61CA"/>
    <w:rsid w:val="000F5785"/>
    <w:rsid w:val="000F57D4"/>
    <w:rsid w:val="000F750C"/>
    <w:rsid w:val="00100BDA"/>
    <w:rsid w:val="00102353"/>
    <w:rsid w:val="00106523"/>
    <w:rsid w:val="00114EE0"/>
    <w:rsid w:val="0012627D"/>
    <w:rsid w:val="00131A55"/>
    <w:rsid w:val="00132ADD"/>
    <w:rsid w:val="001338DB"/>
    <w:rsid w:val="00142015"/>
    <w:rsid w:val="00142599"/>
    <w:rsid w:val="00142D0C"/>
    <w:rsid w:val="00145062"/>
    <w:rsid w:val="00147C5F"/>
    <w:rsid w:val="00152760"/>
    <w:rsid w:val="00155AE9"/>
    <w:rsid w:val="00165988"/>
    <w:rsid w:val="00183067"/>
    <w:rsid w:val="00185FCF"/>
    <w:rsid w:val="001873DB"/>
    <w:rsid w:val="00191D7D"/>
    <w:rsid w:val="001953CE"/>
    <w:rsid w:val="00195BA1"/>
    <w:rsid w:val="001A6E46"/>
    <w:rsid w:val="001B3AE4"/>
    <w:rsid w:val="001B46E9"/>
    <w:rsid w:val="001B4929"/>
    <w:rsid w:val="001B54FA"/>
    <w:rsid w:val="001C1838"/>
    <w:rsid w:val="001C40DE"/>
    <w:rsid w:val="001C69FC"/>
    <w:rsid w:val="001D1798"/>
    <w:rsid w:val="001D32A7"/>
    <w:rsid w:val="001D7887"/>
    <w:rsid w:val="001E6404"/>
    <w:rsid w:val="001F007C"/>
    <w:rsid w:val="001F1159"/>
    <w:rsid w:val="001F2A46"/>
    <w:rsid w:val="0020344F"/>
    <w:rsid w:val="00220DA8"/>
    <w:rsid w:val="00223EA8"/>
    <w:rsid w:val="00224939"/>
    <w:rsid w:val="00235FEA"/>
    <w:rsid w:val="00250BA2"/>
    <w:rsid w:val="00256F18"/>
    <w:rsid w:val="0026487A"/>
    <w:rsid w:val="00265358"/>
    <w:rsid w:val="00270FDC"/>
    <w:rsid w:val="00273328"/>
    <w:rsid w:val="00273CB2"/>
    <w:rsid w:val="0027691C"/>
    <w:rsid w:val="00277ECC"/>
    <w:rsid w:val="002808B0"/>
    <w:rsid w:val="002820AB"/>
    <w:rsid w:val="00285496"/>
    <w:rsid w:val="002A1224"/>
    <w:rsid w:val="002A3009"/>
    <w:rsid w:val="002A564B"/>
    <w:rsid w:val="002C1678"/>
    <w:rsid w:val="002C36E5"/>
    <w:rsid w:val="002C3D24"/>
    <w:rsid w:val="002C69C9"/>
    <w:rsid w:val="002D6158"/>
    <w:rsid w:val="002D7B12"/>
    <w:rsid w:val="00307062"/>
    <w:rsid w:val="00310975"/>
    <w:rsid w:val="00314A98"/>
    <w:rsid w:val="00320511"/>
    <w:rsid w:val="0032622E"/>
    <w:rsid w:val="003273A8"/>
    <w:rsid w:val="003327F2"/>
    <w:rsid w:val="003348E1"/>
    <w:rsid w:val="00345413"/>
    <w:rsid w:val="00352E23"/>
    <w:rsid w:val="00353A88"/>
    <w:rsid w:val="00360E10"/>
    <w:rsid w:val="00367F43"/>
    <w:rsid w:val="0037168C"/>
    <w:rsid w:val="00372C2D"/>
    <w:rsid w:val="00377F06"/>
    <w:rsid w:val="00382EDF"/>
    <w:rsid w:val="00383917"/>
    <w:rsid w:val="003A1305"/>
    <w:rsid w:val="003A2555"/>
    <w:rsid w:val="003A35D1"/>
    <w:rsid w:val="003A6D30"/>
    <w:rsid w:val="003B09CE"/>
    <w:rsid w:val="003B2F92"/>
    <w:rsid w:val="003B509C"/>
    <w:rsid w:val="003B5271"/>
    <w:rsid w:val="003B79A1"/>
    <w:rsid w:val="003C6997"/>
    <w:rsid w:val="003D4777"/>
    <w:rsid w:val="003E3F4D"/>
    <w:rsid w:val="003E6164"/>
    <w:rsid w:val="004022C2"/>
    <w:rsid w:val="004161F5"/>
    <w:rsid w:val="00421BE2"/>
    <w:rsid w:val="004242C5"/>
    <w:rsid w:val="004265B6"/>
    <w:rsid w:val="004272DB"/>
    <w:rsid w:val="00427466"/>
    <w:rsid w:val="004277EE"/>
    <w:rsid w:val="00430D9B"/>
    <w:rsid w:val="0043387C"/>
    <w:rsid w:val="00435FE0"/>
    <w:rsid w:val="00440A85"/>
    <w:rsid w:val="00451FDA"/>
    <w:rsid w:val="00456A9F"/>
    <w:rsid w:val="00462574"/>
    <w:rsid w:val="00464F70"/>
    <w:rsid w:val="004713CE"/>
    <w:rsid w:val="004746BE"/>
    <w:rsid w:val="004746F9"/>
    <w:rsid w:val="0047613B"/>
    <w:rsid w:val="004832B0"/>
    <w:rsid w:val="00483405"/>
    <w:rsid w:val="00487A92"/>
    <w:rsid w:val="00494D22"/>
    <w:rsid w:val="004A3FD4"/>
    <w:rsid w:val="004B219C"/>
    <w:rsid w:val="004B3F79"/>
    <w:rsid w:val="004B595F"/>
    <w:rsid w:val="004D0E0D"/>
    <w:rsid w:val="004D303F"/>
    <w:rsid w:val="004F40D1"/>
    <w:rsid w:val="004F6ECF"/>
    <w:rsid w:val="0050153C"/>
    <w:rsid w:val="0050429C"/>
    <w:rsid w:val="005136AB"/>
    <w:rsid w:val="0052023D"/>
    <w:rsid w:val="00523149"/>
    <w:rsid w:val="00525020"/>
    <w:rsid w:val="0052790D"/>
    <w:rsid w:val="00534D59"/>
    <w:rsid w:val="00556AC2"/>
    <w:rsid w:val="00571727"/>
    <w:rsid w:val="00572ACA"/>
    <w:rsid w:val="00574AF2"/>
    <w:rsid w:val="00575087"/>
    <w:rsid w:val="005839BF"/>
    <w:rsid w:val="0058443D"/>
    <w:rsid w:val="00585363"/>
    <w:rsid w:val="00591BDA"/>
    <w:rsid w:val="00595F5F"/>
    <w:rsid w:val="005A42B3"/>
    <w:rsid w:val="005A4A10"/>
    <w:rsid w:val="005B3F84"/>
    <w:rsid w:val="005B5337"/>
    <w:rsid w:val="005B62FD"/>
    <w:rsid w:val="005D0C18"/>
    <w:rsid w:val="005D56DA"/>
    <w:rsid w:val="005D71EC"/>
    <w:rsid w:val="005E2871"/>
    <w:rsid w:val="005E2C94"/>
    <w:rsid w:val="005E5427"/>
    <w:rsid w:val="005E5CB9"/>
    <w:rsid w:val="005F0CD7"/>
    <w:rsid w:val="005F1EA6"/>
    <w:rsid w:val="005F366F"/>
    <w:rsid w:val="005F528E"/>
    <w:rsid w:val="00606EB8"/>
    <w:rsid w:val="0061176D"/>
    <w:rsid w:val="00614B22"/>
    <w:rsid w:val="00617806"/>
    <w:rsid w:val="00623EDB"/>
    <w:rsid w:val="00640928"/>
    <w:rsid w:val="006437FF"/>
    <w:rsid w:val="00643CDE"/>
    <w:rsid w:val="00660B22"/>
    <w:rsid w:val="00662AAB"/>
    <w:rsid w:val="00664184"/>
    <w:rsid w:val="0067197F"/>
    <w:rsid w:val="0067659E"/>
    <w:rsid w:val="00676996"/>
    <w:rsid w:val="00676F96"/>
    <w:rsid w:val="00677B13"/>
    <w:rsid w:val="00686701"/>
    <w:rsid w:val="006934A6"/>
    <w:rsid w:val="006955DC"/>
    <w:rsid w:val="006A109C"/>
    <w:rsid w:val="006A1A8E"/>
    <w:rsid w:val="006A547B"/>
    <w:rsid w:val="006B29B2"/>
    <w:rsid w:val="006B4E87"/>
    <w:rsid w:val="006B7887"/>
    <w:rsid w:val="006C79BB"/>
    <w:rsid w:val="006D0649"/>
    <w:rsid w:val="006D240C"/>
    <w:rsid w:val="006D525C"/>
    <w:rsid w:val="006D6E4B"/>
    <w:rsid w:val="006D7ABD"/>
    <w:rsid w:val="006F0740"/>
    <w:rsid w:val="006F4F34"/>
    <w:rsid w:val="007002C8"/>
    <w:rsid w:val="007003DA"/>
    <w:rsid w:val="00704C1F"/>
    <w:rsid w:val="007058A0"/>
    <w:rsid w:val="0071184A"/>
    <w:rsid w:val="00722C1F"/>
    <w:rsid w:val="0072360D"/>
    <w:rsid w:val="007303A5"/>
    <w:rsid w:val="007317B6"/>
    <w:rsid w:val="00732991"/>
    <w:rsid w:val="007344D8"/>
    <w:rsid w:val="00737323"/>
    <w:rsid w:val="00742585"/>
    <w:rsid w:val="00743B0E"/>
    <w:rsid w:val="00747396"/>
    <w:rsid w:val="007502BB"/>
    <w:rsid w:val="007549DF"/>
    <w:rsid w:val="00756BAA"/>
    <w:rsid w:val="00764006"/>
    <w:rsid w:val="0076495F"/>
    <w:rsid w:val="00764B56"/>
    <w:rsid w:val="007663DF"/>
    <w:rsid w:val="00775A54"/>
    <w:rsid w:val="00776267"/>
    <w:rsid w:val="007771C5"/>
    <w:rsid w:val="00781657"/>
    <w:rsid w:val="00787E86"/>
    <w:rsid w:val="0079027D"/>
    <w:rsid w:val="00791202"/>
    <w:rsid w:val="007936F5"/>
    <w:rsid w:val="00794459"/>
    <w:rsid w:val="007A0C76"/>
    <w:rsid w:val="007A54A1"/>
    <w:rsid w:val="007B1C97"/>
    <w:rsid w:val="007B3FEF"/>
    <w:rsid w:val="007B630A"/>
    <w:rsid w:val="007C0613"/>
    <w:rsid w:val="007C1562"/>
    <w:rsid w:val="007C1E1D"/>
    <w:rsid w:val="007C3139"/>
    <w:rsid w:val="007C7364"/>
    <w:rsid w:val="007D08F3"/>
    <w:rsid w:val="007D0E42"/>
    <w:rsid w:val="007D3BC7"/>
    <w:rsid w:val="007D4019"/>
    <w:rsid w:val="007D6E53"/>
    <w:rsid w:val="007E7241"/>
    <w:rsid w:val="007F2311"/>
    <w:rsid w:val="007F34B1"/>
    <w:rsid w:val="007F4E5E"/>
    <w:rsid w:val="007F6B43"/>
    <w:rsid w:val="007F7F57"/>
    <w:rsid w:val="008049C9"/>
    <w:rsid w:val="008060DD"/>
    <w:rsid w:val="00806F99"/>
    <w:rsid w:val="00807724"/>
    <w:rsid w:val="00812E4D"/>
    <w:rsid w:val="0081423C"/>
    <w:rsid w:val="00814DE8"/>
    <w:rsid w:val="0083770F"/>
    <w:rsid w:val="00837915"/>
    <w:rsid w:val="008446B9"/>
    <w:rsid w:val="00852D42"/>
    <w:rsid w:val="00853570"/>
    <w:rsid w:val="00854D8B"/>
    <w:rsid w:val="00855ECE"/>
    <w:rsid w:val="0085607B"/>
    <w:rsid w:val="00856E68"/>
    <w:rsid w:val="00870A0F"/>
    <w:rsid w:val="0087183E"/>
    <w:rsid w:val="00874136"/>
    <w:rsid w:val="008871CC"/>
    <w:rsid w:val="008875C4"/>
    <w:rsid w:val="00893564"/>
    <w:rsid w:val="00894DA5"/>
    <w:rsid w:val="00896E3C"/>
    <w:rsid w:val="008A27C2"/>
    <w:rsid w:val="008A3452"/>
    <w:rsid w:val="008A40F9"/>
    <w:rsid w:val="008A6166"/>
    <w:rsid w:val="008A7772"/>
    <w:rsid w:val="008B0223"/>
    <w:rsid w:val="008B0C22"/>
    <w:rsid w:val="008B7D96"/>
    <w:rsid w:val="008B7DCA"/>
    <w:rsid w:val="008C1E4D"/>
    <w:rsid w:val="008C1F5A"/>
    <w:rsid w:val="008C2429"/>
    <w:rsid w:val="008C5A1B"/>
    <w:rsid w:val="008C62E5"/>
    <w:rsid w:val="008C7CB8"/>
    <w:rsid w:val="008D06BE"/>
    <w:rsid w:val="008D6503"/>
    <w:rsid w:val="008D6E9C"/>
    <w:rsid w:val="008E7A6F"/>
    <w:rsid w:val="008F0F4D"/>
    <w:rsid w:val="008F46D5"/>
    <w:rsid w:val="008F6564"/>
    <w:rsid w:val="009015EA"/>
    <w:rsid w:val="00903DEA"/>
    <w:rsid w:val="00913728"/>
    <w:rsid w:val="00914596"/>
    <w:rsid w:val="009242D9"/>
    <w:rsid w:val="009248C3"/>
    <w:rsid w:val="00926C68"/>
    <w:rsid w:val="009321FE"/>
    <w:rsid w:val="009411A7"/>
    <w:rsid w:val="00946E19"/>
    <w:rsid w:val="00954692"/>
    <w:rsid w:val="0095784D"/>
    <w:rsid w:val="0096041F"/>
    <w:rsid w:val="00963BEA"/>
    <w:rsid w:val="00965DCD"/>
    <w:rsid w:val="009663D4"/>
    <w:rsid w:val="00970363"/>
    <w:rsid w:val="00975FE5"/>
    <w:rsid w:val="009768AC"/>
    <w:rsid w:val="00981E8E"/>
    <w:rsid w:val="00986D52"/>
    <w:rsid w:val="00996F1E"/>
    <w:rsid w:val="00997C23"/>
    <w:rsid w:val="009A5277"/>
    <w:rsid w:val="009B1B8F"/>
    <w:rsid w:val="009B268D"/>
    <w:rsid w:val="009B6420"/>
    <w:rsid w:val="009C0293"/>
    <w:rsid w:val="009D1BC4"/>
    <w:rsid w:val="009D53F8"/>
    <w:rsid w:val="009D5B41"/>
    <w:rsid w:val="009E79F0"/>
    <w:rsid w:val="00A00CCD"/>
    <w:rsid w:val="00A01BF4"/>
    <w:rsid w:val="00A053E0"/>
    <w:rsid w:val="00A06684"/>
    <w:rsid w:val="00A2143D"/>
    <w:rsid w:val="00A22B75"/>
    <w:rsid w:val="00A23138"/>
    <w:rsid w:val="00A34171"/>
    <w:rsid w:val="00A35831"/>
    <w:rsid w:val="00A478E5"/>
    <w:rsid w:val="00A510C0"/>
    <w:rsid w:val="00A575D3"/>
    <w:rsid w:val="00A620D1"/>
    <w:rsid w:val="00A63795"/>
    <w:rsid w:val="00A67E5B"/>
    <w:rsid w:val="00A72304"/>
    <w:rsid w:val="00A874D1"/>
    <w:rsid w:val="00AA055D"/>
    <w:rsid w:val="00AA4258"/>
    <w:rsid w:val="00AA52E5"/>
    <w:rsid w:val="00AA7624"/>
    <w:rsid w:val="00AB0C6F"/>
    <w:rsid w:val="00AB2EE2"/>
    <w:rsid w:val="00AB7CBC"/>
    <w:rsid w:val="00AC55E3"/>
    <w:rsid w:val="00AC5DE3"/>
    <w:rsid w:val="00AD2DE9"/>
    <w:rsid w:val="00AD3796"/>
    <w:rsid w:val="00AE188F"/>
    <w:rsid w:val="00AE2387"/>
    <w:rsid w:val="00AE513F"/>
    <w:rsid w:val="00AF2210"/>
    <w:rsid w:val="00B03A4D"/>
    <w:rsid w:val="00B03B65"/>
    <w:rsid w:val="00B05266"/>
    <w:rsid w:val="00B06010"/>
    <w:rsid w:val="00B1229D"/>
    <w:rsid w:val="00B15D18"/>
    <w:rsid w:val="00B2064F"/>
    <w:rsid w:val="00B219D0"/>
    <w:rsid w:val="00B26646"/>
    <w:rsid w:val="00B31125"/>
    <w:rsid w:val="00B41D07"/>
    <w:rsid w:val="00B4569D"/>
    <w:rsid w:val="00B4759A"/>
    <w:rsid w:val="00B53EC4"/>
    <w:rsid w:val="00B64272"/>
    <w:rsid w:val="00B64531"/>
    <w:rsid w:val="00B65DDC"/>
    <w:rsid w:val="00B66168"/>
    <w:rsid w:val="00B7380A"/>
    <w:rsid w:val="00B74D4F"/>
    <w:rsid w:val="00B8155C"/>
    <w:rsid w:val="00B857B2"/>
    <w:rsid w:val="00B9322B"/>
    <w:rsid w:val="00B932A7"/>
    <w:rsid w:val="00B95BAE"/>
    <w:rsid w:val="00BA3296"/>
    <w:rsid w:val="00BB3138"/>
    <w:rsid w:val="00BB5257"/>
    <w:rsid w:val="00BC12AE"/>
    <w:rsid w:val="00BC5383"/>
    <w:rsid w:val="00BC67B9"/>
    <w:rsid w:val="00BE05A5"/>
    <w:rsid w:val="00BE0EBD"/>
    <w:rsid w:val="00BE165D"/>
    <w:rsid w:val="00BE64BF"/>
    <w:rsid w:val="00C06703"/>
    <w:rsid w:val="00C07327"/>
    <w:rsid w:val="00C07514"/>
    <w:rsid w:val="00C1252C"/>
    <w:rsid w:val="00C13257"/>
    <w:rsid w:val="00C1333E"/>
    <w:rsid w:val="00C15E95"/>
    <w:rsid w:val="00C17586"/>
    <w:rsid w:val="00C22048"/>
    <w:rsid w:val="00C22070"/>
    <w:rsid w:val="00C22962"/>
    <w:rsid w:val="00C24244"/>
    <w:rsid w:val="00C2672F"/>
    <w:rsid w:val="00C41621"/>
    <w:rsid w:val="00C424EA"/>
    <w:rsid w:val="00C427DF"/>
    <w:rsid w:val="00C442BE"/>
    <w:rsid w:val="00C46498"/>
    <w:rsid w:val="00C52445"/>
    <w:rsid w:val="00C54F6A"/>
    <w:rsid w:val="00C61440"/>
    <w:rsid w:val="00C62395"/>
    <w:rsid w:val="00C63A0D"/>
    <w:rsid w:val="00C65F60"/>
    <w:rsid w:val="00C668EB"/>
    <w:rsid w:val="00C75D9D"/>
    <w:rsid w:val="00C83128"/>
    <w:rsid w:val="00C843AC"/>
    <w:rsid w:val="00C8748C"/>
    <w:rsid w:val="00C908FE"/>
    <w:rsid w:val="00C94F66"/>
    <w:rsid w:val="00CA3307"/>
    <w:rsid w:val="00CA4E1A"/>
    <w:rsid w:val="00CA5A78"/>
    <w:rsid w:val="00CA5C99"/>
    <w:rsid w:val="00CC500D"/>
    <w:rsid w:val="00CC51DA"/>
    <w:rsid w:val="00CC797E"/>
    <w:rsid w:val="00CD6174"/>
    <w:rsid w:val="00CE5C9C"/>
    <w:rsid w:val="00CE7F74"/>
    <w:rsid w:val="00CF4D16"/>
    <w:rsid w:val="00D01632"/>
    <w:rsid w:val="00D06B4B"/>
    <w:rsid w:val="00D1043D"/>
    <w:rsid w:val="00D10B90"/>
    <w:rsid w:val="00D21DC4"/>
    <w:rsid w:val="00D25CDB"/>
    <w:rsid w:val="00D32E97"/>
    <w:rsid w:val="00D348A6"/>
    <w:rsid w:val="00D353D4"/>
    <w:rsid w:val="00D357A5"/>
    <w:rsid w:val="00D37213"/>
    <w:rsid w:val="00D420C8"/>
    <w:rsid w:val="00D430FD"/>
    <w:rsid w:val="00D44DA4"/>
    <w:rsid w:val="00D50250"/>
    <w:rsid w:val="00D5336B"/>
    <w:rsid w:val="00D60658"/>
    <w:rsid w:val="00D66FB8"/>
    <w:rsid w:val="00D670B9"/>
    <w:rsid w:val="00D72569"/>
    <w:rsid w:val="00D745F5"/>
    <w:rsid w:val="00D76AE9"/>
    <w:rsid w:val="00D77C93"/>
    <w:rsid w:val="00D85C8C"/>
    <w:rsid w:val="00D92EC2"/>
    <w:rsid w:val="00D934CE"/>
    <w:rsid w:val="00D94CE5"/>
    <w:rsid w:val="00D97889"/>
    <w:rsid w:val="00D9788A"/>
    <w:rsid w:val="00DA11A6"/>
    <w:rsid w:val="00DA2DD2"/>
    <w:rsid w:val="00DA71B3"/>
    <w:rsid w:val="00DA7496"/>
    <w:rsid w:val="00DB3994"/>
    <w:rsid w:val="00DB5508"/>
    <w:rsid w:val="00DB60A1"/>
    <w:rsid w:val="00DC3412"/>
    <w:rsid w:val="00DC4071"/>
    <w:rsid w:val="00DD36CD"/>
    <w:rsid w:val="00DD65D7"/>
    <w:rsid w:val="00DE10C1"/>
    <w:rsid w:val="00DE3AEC"/>
    <w:rsid w:val="00DE4CCD"/>
    <w:rsid w:val="00DF270B"/>
    <w:rsid w:val="00DF36AC"/>
    <w:rsid w:val="00DF637D"/>
    <w:rsid w:val="00DF6D64"/>
    <w:rsid w:val="00E041E4"/>
    <w:rsid w:val="00E13E46"/>
    <w:rsid w:val="00E21D57"/>
    <w:rsid w:val="00E24174"/>
    <w:rsid w:val="00E2631D"/>
    <w:rsid w:val="00E26A68"/>
    <w:rsid w:val="00E33AA2"/>
    <w:rsid w:val="00E44BB9"/>
    <w:rsid w:val="00E46C51"/>
    <w:rsid w:val="00E514D5"/>
    <w:rsid w:val="00E52190"/>
    <w:rsid w:val="00E5273E"/>
    <w:rsid w:val="00E56E94"/>
    <w:rsid w:val="00E63BC3"/>
    <w:rsid w:val="00E63DE2"/>
    <w:rsid w:val="00E64FFD"/>
    <w:rsid w:val="00E66E08"/>
    <w:rsid w:val="00E72BB5"/>
    <w:rsid w:val="00E76D55"/>
    <w:rsid w:val="00E8292C"/>
    <w:rsid w:val="00E85D57"/>
    <w:rsid w:val="00E91F09"/>
    <w:rsid w:val="00E9267B"/>
    <w:rsid w:val="00EB1A45"/>
    <w:rsid w:val="00EB4632"/>
    <w:rsid w:val="00EB4E07"/>
    <w:rsid w:val="00EC09AC"/>
    <w:rsid w:val="00EC1320"/>
    <w:rsid w:val="00EC75CC"/>
    <w:rsid w:val="00ED4C2C"/>
    <w:rsid w:val="00ED5843"/>
    <w:rsid w:val="00EE72C8"/>
    <w:rsid w:val="00EF1272"/>
    <w:rsid w:val="00EF740E"/>
    <w:rsid w:val="00F04DCF"/>
    <w:rsid w:val="00F10C10"/>
    <w:rsid w:val="00F10E79"/>
    <w:rsid w:val="00F174AB"/>
    <w:rsid w:val="00F23093"/>
    <w:rsid w:val="00F30444"/>
    <w:rsid w:val="00F35FAE"/>
    <w:rsid w:val="00F361BB"/>
    <w:rsid w:val="00F54131"/>
    <w:rsid w:val="00F55627"/>
    <w:rsid w:val="00F56EB8"/>
    <w:rsid w:val="00F6409C"/>
    <w:rsid w:val="00F81B63"/>
    <w:rsid w:val="00F82E3A"/>
    <w:rsid w:val="00F93A24"/>
    <w:rsid w:val="00FA4031"/>
    <w:rsid w:val="00FA5E76"/>
    <w:rsid w:val="00FA6051"/>
    <w:rsid w:val="00FB0CE1"/>
    <w:rsid w:val="00FB0EAC"/>
    <w:rsid w:val="00FB3A1F"/>
    <w:rsid w:val="00FC6563"/>
    <w:rsid w:val="00FD25D7"/>
    <w:rsid w:val="00FD66DC"/>
    <w:rsid w:val="00FF18D9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256560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3C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3CB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3CB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3C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3CB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50CF-ADC1-4F52-95EE-EB86DF0B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449</cp:revision>
  <cp:lastPrinted>2015-06-02T07:14:00Z</cp:lastPrinted>
  <dcterms:created xsi:type="dcterms:W3CDTF">2018-02-01T16:37:00Z</dcterms:created>
  <dcterms:modified xsi:type="dcterms:W3CDTF">2020-02-12T16:00:00Z</dcterms:modified>
</cp:coreProperties>
</file>