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B5" w:rsidRPr="001F4596" w:rsidRDefault="005642B5" w:rsidP="001F4596">
      <w:pPr>
        <w:spacing w:before="120" w:after="240"/>
        <w:ind w:right="1837"/>
        <w:rPr>
          <w:b/>
          <w:sz w:val="28"/>
        </w:rPr>
      </w:pPr>
      <w:r w:rsidRPr="001F4596">
        <w:rPr>
          <w:b/>
          <w:sz w:val="28"/>
        </w:rPr>
        <w:t>TGW-Technologie für Playmobil®</w:t>
      </w:r>
    </w:p>
    <w:p w:rsidR="001F4596" w:rsidRPr="001F4596" w:rsidRDefault="001F4596" w:rsidP="001F4596">
      <w:pPr>
        <w:spacing w:before="120" w:after="240"/>
        <w:ind w:right="1837"/>
        <w:rPr>
          <w:b/>
        </w:rPr>
      </w:pPr>
      <w:r w:rsidRPr="001F4596">
        <w:rPr>
          <w:b/>
        </w:rPr>
        <w:t xml:space="preserve">Ein Logistiksystem für Systemspielzeug. </w:t>
      </w:r>
      <w:r w:rsidR="005642B5" w:rsidRPr="001F4596">
        <w:rPr>
          <w:b/>
        </w:rPr>
        <w:t xml:space="preserve">Die </w:t>
      </w:r>
      <w:proofErr w:type="spellStart"/>
      <w:r w:rsidR="005642B5" w:rsidRPr="001F4596">
        <w:rPr>
          <w:b/>
        </w:rPr>
        <w:t>geobra</w:t>
      </w:r>
      <w:proofErr w:type="spellEnd"/>
      <w:r w:rsidR="005642B5" w:rsidRPr="001F4596">
        <w:rPr>
          <w:b/>
        </w:rPr>
        <w:t xml:space="preserve"> Brandstätter Stiftung &amp; Co. KG, Hersteller von Playmobil</w:t>
      </w:r>
      <w:r w:rsidR="005642B5" w:rsidRPr="00210D3E">
        <w:rPr>
          <w:b/>
          <w:vertAlign w:val="superscript"/>
        </w:rPr>
        <w:t>®</w:t>
      </w:r>
      <w:r w:rsidR="005642B5" w:rsidRPr="001F4596">
        <w:rPr>
          <w:b/>
        </w:rPr>
        <w:t xml:space="preserve">, </w:t>
      </w:r>
      <w:r w:rsidR="00764789">
        <w:rPr>
          <w:b/>
        </w:rPr>
        <w:t>erweitert</w:t>
      </w:r>
      <w:r w:rsidR="00764789" w:rsidRPr="001F4596">
        <w:rPr>
          <w:b/>
        </w:rPr>
        <w:t xml:space="preserve"> </w:t>
      </w:r>
      <w:r w:rsidR="005642B5" w:rsidRPr="001F4596">
        <w:rPr>
          <w:b/>
        </w:rPr>
        <w:t xml:space="preserve">am Standort </w:t>
      </w:r>
      <w:proofErr w:type="spellStart"/>
      <w:r w:rsidR="005642B5" w:rsidRPr="001F4596">
        <w:rPr>
          <w:b/>
        </w:rPr>
        <w:t>Herrieden</w:t>
      </w:r>
      <w:proofErr w:type="spellEnd"/>
      <w:r w:rsidR="005642B5" w:rsidRPr="001F4596">
        <w:rPr>
          <w:b/>
        </w:rPr>
        <w:t>, Deutschland, das bestehende Playmobil</w:t>
      </w:r>
      <w:r w:rsidR="005642B5" w:rsidRPr="00210D3E">
        <w:rPr>
          <w:b/>
          <w:vertAlign w:val="superscript"/>
        </w:rPr>
        <w:t>®</w:t>
      </w:r>
      <w:r w:rsidR="005642B5" w:rsidRPr="001F4596">
        <w:rPr>
          <w:b/>
        </w:rPr>
        <w:t xml:space="preserve">-Logistikzentrum. </w:t>
      </w:r>
      <w:r w:rsidRPr="001F4596">
        <w:rPr>
          <w:b/>
        </w:rPr>
        <w:t>TGW unterstützt Playmobil</w:t>
      </w:r>
      <w:r w:rsidRPr="00210D3E">
        <w:rPr>
          <w:b/>
          <w:vertAlign w:val="superscript"/>
        </w:rPr>
        <w:t>®</w:t>
      </w:r>
      <w:r w:rsidRPr="001F4596">
        <w:rPr>
          <w:b/>
        </w:rPr>
        <w:t xml:space="preserve"> bei ihren Zukunftsplänen und </w:t>
      </w:r>
      <w:r w:rsidR="00AA3265">
        <w:rPr>
          <w:b/>
        </w:rPr>
        <w:t>liefert</w:t>
      </w:r>
      <w:r w:rsidR="00AA3265" w:rsidRPr="001F4596">
        <w:rPr>
          <w:b/>
        </w:rPr>
        <w:t xml:space="preserve"> </w:t>
      </w:r>
      <w:r w:rsidRPr="001F4596">
        <w:rPr>
          <w:b/>
        </w:rPr>
        <w:t xml:space="preserve">eine </w:t>
      </w:r>
      <w:r w:rsidR="00AA3265">
        <w:rPr>
          <w:b/>
        </w:rPr>
        <w:t xml:space="preserve">neue </w:t>
      </w:r>
      <w:r w:rsidRPr="001F4596">
        <w:rPr>
          <w:b/>
        </w:rPr>
        <w:t xml:space="preserve">Intralogistiklösung für die 7,5 Zentimeter großen Spielfiguren. </w:t>
      </w:r>
    </w:p>
    <w:p w:rsidR="005642B5" w:rsidRDefault="005642B5" w:rsidP="001F4596">
      <w:pPr>
        <w:spacing w:before="120" w:after="240"/>
        <w:ind w:right="1837"/>
      </w:pPr>
      <w:r>
        <w:t xml:space="preserve">In </w:t>
      </w:r>
      <w:r w:rsidR="00210D3E">
        <w:t>dem</w:t>
      </w:r>
      <w:r>
        <w:t xml:space="preserve"> neuen </w:t>
      </w:r>
      <w:r w:rsidR="00210D3E">
        <w:t>Playmobil</w:t>
      </w:r>
      <w:r w:rsidR="00210D3E" w:rsidRPr="00210D3E">
        <w:rPr>
          <w:vertAlign w:val="superscript"/>
        </w:rPr>
        <w:t>®</w:t>
      </w:r>
      <w:r w:rsidR="00210D3E">
        <w:t>-</w:t>
      </w:r>
      <w:r>
        <w:t xml:space="preserve">Gebäudeabschnitt </w:t>
      </w:r>
      <w:r w:rsidR="00D3716B">
        <w:t xml:space="preserve">werden </w:t>
      </w:r>
      <w:r>
        <w:t>die Kommissionierung und der Versand von Internetbestellungen sowie Aufträge d</w:t>
      </w:r>
      <w:r w:rsidR="00210D3E">
        <w:t>es Händlergeschäfts abgewickelt</w:t>
      </w:r>
      <w:r>
        <w:t xml:space="preserve">. </w:t>
      </w:r>
      <w:r w:rsidR="00210D3E">
        <w:t xml:space="preserve">Mit einer Investition von knapp 8 Millionen Euro entsteht ein neues TGW-Logistiksystem mit umfangreicher </w:t>
      </w:r>
      <w:proofErr w:type="spellStart"/>
      <w:r>
        <w:t>KingDrive</w:t>
      </w:r>
      <w:proofErr w:type="spellEnd"/>
      <w:r w:rsidRPr="009B18DE">
        <w:rPr>
          <w:vertAlign w:val="superscript"/>
        </w:rPr>
        <w:t>®</w:t>
      </w:r>
      <w:r>
        <w:t xml:space="preserve">-Fördertechnik </w:t>
      </w:r>
      <w:r w:rsidR="00D3716B">
        <w:t xml:space="preserve">sowie </w:t>
      </w:r>
      <w:r w:rsidR="00210D3E">
        <w:t>ein drei</w:t>
      </w:r>
      <w:r w:rsidR="00717174">
        <w:t>-</w:t>
      </w:r>
      <w:proofErr w:type="spellStart"/>
      <w:r>
        <w:t>gassiges</w:t>
      </w:r>
      <w:proofErr w:type="spellEnd"/>
      <w:r>
        <w:t xml:space="preserve"> STINGRAY Shuttle-Lager mit </w:t>
      </w:r>
      <w:r w:rsidR="00210D3E">
        <w:t>rund 24.000</w:t>
      </w:r>
      <w:r>
        <w:t xml:space="preserve"> Stellplätzen, das die hochdynamischen</w:t>
      </w:r>
      <w:r w:rsidR="00D3716B">
        <w:t>,</w:t>
      </w:r>
      <w:r>
        <w:t xml:space="preserve"> ergonomischen </w:t>
      </w:r>
      <w:proofErr w:type="spellStart"/>
      <w:r>
        <w:t>Kommissionierarbeitsplätze</w:t>
      </w:r>
      <w:proofErr w:type="spellEnd"/>
      <w:r>
        <w:t xml:space="preserve"> versorgt. Die Bestandshallen werden mit zusätzlicher Fördertechnik an das neue System angebunden. Zudem liefert TGW </w:t>
      </w:r>
      <w:r w:rsidR="00D3716B">
        <w:t xml:space="preserve">die </w:t>
      </w:r>
      <w:r>
        <w:t>Steuerung und das Warehouse Management System. Das gesamte Logistiksystem ist leistungsskalierbar</w:t>
      </w:r>
      <w:r w:rsidR="00D3716B">
        <w:t xml:space="preserve"> und </w:t>
      </w:r>
      <w:r w:rsidR="00AA3265">
        <w:t>b</w:t>
      </w:r>
      <w:r w:rsidR="00D3716B">
        <w:t>erücksichtigt bereits e</w:t>
      </w:r>
      <w:r>
        <w:t xml:space="preserve">ine mögliche Verdoppelung der Leistung. </w:t>
      </w:r>
    </w:p>
    <w:p w:rsidR="0029390E" w:rsidRPr="0029390E" w:rsidRDefault="00E37145" w:rsidP="0029390E">
      <w:pPr>
        <w:ind w:right="1835"/>
        <w:rPr>
          <w:rFonts w:cs="Arial"/>
          <w:szCs w:val="20"/>
        </w:rPr>
      </w:pPr>
      <w:r>
        <w:t xml:space="preserve">Georg Kirchmayr, </w:t>
      </w:r>
      <w:proofErr w:type="spellStart"/>
      <w:r>
        <w:t>President</w:t>
      </w:r>
      <w:proofErr w:type="spellEnd"/>
      <w:r>
        <w:t xml:space="preserve"> der TGW </w:t>
      </w:r>
      <w:proofErr w:type="spellStart"/>
      <w:r>
        <w:t>Logistics</w:t>
      </w:r>
      <w:proofErr w:type="spellEnd"/>
      <w:r>
        <w:t xml:space="preserve"> Group, </w:t>
      </w:r>
      <w:r w:rsidRPr="0029390E">
        <w:t xml:space="preserve">freut sich über die Zusammenarbeit: </w:t>
      </w:r>
      <w:r w:rsidR="005642B5" w:rsidRPr="0029390E">
        <w:t>„</w:t>
      </w:r>
      <w:r w:rsidR="0029390E" w:rsidRPr="0029390E">
        <w:t>Mit Playmobil</w:t>
      </w:r>
      <w:r w:rsidR="0029390E" w:rsidRPr="0029390E">
        <w:rPr>
          <w:vertAlign w:val="superscript"/>
        </w:rPr>
        <w:t>®</w:t>
      </w:r>
      <w:r w:rsidR="0029390E" w:rsidRPr="0029390E">
        <w:t xml:space="preserve"> konnte TGW eine namhafte Traditionsmarke für sich gewinnen, die auch weiterhin über großes Wachstumspotenzial verfügt. Wir konnten Playmobil mit unserem zukunftssicheren Konzept überzeugen und freuen uns auf eine erfolgreiche Zusammenarbeit.“</w:t>
      </w:r>
    </w:p>
    <w:p w:rsidR="00697486" w:rsidRDefault="00D43F6D" w:rsidP="00E148CB">
      <w:pPr>
        <w:spacing w:before="120" w:after="240"/>
        <w:ind w:right="1985"/>
        <w:rPr>
          <w:lang w:val="en-US"/>
        </w:rPr>
      </w:pPr>
      <w:hyperlink r:id="rId8" w:history="1">
        <w:r w:rsidR="00EC3BD9" w:rsidRPr="00550F2B">
          <w:rPr>
            <w:rStyle w:val="Hyperlink"/>
            <w:lang w:val="en-US"/>
          </w:rPr>
          <w:t>www.tgw-group.com</w:t>
        </w:r>
      </w:hyperlink>
    </w:p>
    <w:p w:rsidR="00697486" w:rsidRPr="001F587E" w:rsidRDefault="00697486" w:rsidP="00697486">
      <w:pPr>
        <w:spacing w:before="120" w:after="240"/>
        <w:ind w:right="1983"/>
        <w:rPr>
          <w:lang w:val="en-US"/>
        </w:rPr>
      </w:pPr>
    </w:p>
    <w:p w:rsidR="00697486" w:rsidRPr="00D43F6D" w:rsidRDefault="00697486" w:rsidP="00697486">
      <w:pPr>
        <w:spacing w:before="120" w:after="240"/>
        <w:ind w:right="1983"/>
        <w:rPr>
          <w:b/>
          <w:bCs/>
          <w:lang w:val="de-AT"/>
        </w:rPr>
      </w:pPr>
      <w:r w:rsidRPr="00D43F6D">
        <w:rPr>
          <w:b/>
          <w:bCs/>
          <w:lang w:val="de-AT"/>
        </w:rPr>
        <w:t xml:space="preserve">Über die TGW </w:t>
      </w:r>
      <w:proofErr w:type="spellStart"/>
      <w:r w:rsidRPr="00D43F6D">
        <w:rPr>
          <w:b/>
          <w:bCs/>
          <w:lang w:val="de-AT"/>
        </w:rPr>
        <w:t>Logistics</w:t>
      </w:r>
      <w:proofErr w:type="spellEnd"/>
      <w:r w:rsidRPr="00D43F6D">
        <w:rPr>
          <w:b/>
          <w:bCs/>
          <w:lang w:val="de-AT"/>
        </w:rPr>
        <w:t xml:space="preserve"> Group:</w:t>
      </w:r>
    </w:p>
    <w:p w:rsidR="00697486" w:rsidRPr="001F587E" w:rsidRDefault="00697486" w:rsidP="00697486">
      <w:pPr>
        <w:spacing w:before="120" w:after="240"/>
        <w:ind w:right="1983"/>
      </w:pPr>
      <w:r w:rsidRPr="001F587E">
        <w:t xml:space="preserve">Die TGW </w:t>
      </w:r>
      <w:proofErr w:type="spellStart"/>
      <w:r w:rsidRPr="001F587E">
        <w:t>Logistics</w:t>
      </w:r>
      <w:proofErr w:type="spellEnd"/>
      <w:r w:rsidRPr="001F587E">
        <w:t xml:space="preserve"> Group ist ein weltweit führender Systemanbieter von hochdynamischen, automatisierten und schlüsselfertigen Logistiklösungen. Seit 1969 realisiert das Unternehmen unterschiedlichste innerbetriebliche Logistiklösungen, von kleinen Fördertechnik-Anwendungen bis zu komplexen Logistikzentren. </w:t>
      </w:r>
    </w:p>
    <w:p w:rsidR="00697486" w:rsidRPr="001F587E" w:rsidRDefault="00697486" w:rsidP="00697486">
      <w:pPr>
        <w:spacing w:before="120" w:after="240"/>
        <w:ind w:right="1983"/>
      </w:pPr>
      <w:r w:rsidRPr="001F587E">
        <w:t xml:space="preserve">Mit rund 2.500 Mitarbeitern weltweit realisiert die Gruppe Logistiklösungen für führende Unternehmen in verschiedensten Branchen. Dadurch erzielte die TGW </w:t>
      </w:r>
      <w:proofErr w:type="spellStart"/>
      <w:r w:rsidRPr="001F587E">
        <w:t>Logistics</w:t>
      </w:r>
      <w:proofErr w:type="spellEnd"/>
      <w:r w:rsidRPr="001F587E">
        <w:t xml:space="preserve"> Group im Wirtschaftsjahr 201</w:t>
      </w:r>
      <w:r w:rsidR="00D43F6D">
        <w:t>5</w:t>
      </w:r>
      <w:r w:rsidRPr="001F587E">
        <w:t>/1</w:t>
      </w:r>
      <w:r w:rsidR="00D43F6D">
        <w:t>6 Umsatzerlöse von € 532</w:t>
      </w:r>
      <w:bookmarkStart w:id="0" w:name="_GoBack"/>
      <w:bookmarkEnd w:id="0"/>
      <w:r w:rsidRPr="001F587E">
        <w:t xml:space="preserve"> Mio.</w:t>
      </w:r>
    </w:p>
    <w:p w:rsidR="00697486" w:rsidRPr="001F587E" w:rsidRDefault="00697486" w:rsidP="00697486">
      <w:pPr>
        <w:spacing w:before="120" w:after="240"/>
        <w:ind w:right="1983"/>
        <w:rPr>
          <w:b/>
          <w:bCs/>
        </w:rPr>
      </w:pPr>
      <w:r w:rsidRPr="001F587E">
        <w:rPr>
          <w:b/>
          <w:bCs/>
        </w:rPr>
        <w:lastRenderedPageBreak/>
        <w:t>Bilder:</w:t>
      </w:r>
    </w:p>
    <w:p w:rsidR="00697486" w:rsidRPr="001F587E" w:rsidRDefault="00697486" w:rsidP="00697486">
      <w:pPr>
        <w:spacing w:before="120" w:after="240"/>
        <w:ind w:right="1983"/>
      </w:pPr>
      <w:r w:rsidRPr="001F587E">
        <w:t xml:space="preserve">Quelle: TGW </w:t>
      </w:r>
      <w:proofErr w:type="spellStart"/>
      <w:r w:rsidRPr="001F587E">
        <w:t>Logistics</w:t>
      </w:r>
      <w:proofErr w:type="spellEnd"/>
      <w:r w:rsidRPr="001F587E">
        <w:t xml:space="preserve"> Group GmbH</w:t>
      </w:r>
      <w:r w:rsidRPr="001F587E">
        <w:br/>
        <w:t xml:space="preserve">Abdruck mit Quellangabe und zu Presseberichten, die sich vorwiegend mit der TGW </w:t>
      </w:r>
      <w:proofErr w:type="spellStart"/>
      <w:r w:rsidRPr="001F587E">
        <w:t>Logistics</w:t>
      </w:r>
      <w:proofErr w:type="spellEnd"/>
      <w:r w:rsidRPr="001F587E">
        <w:t xml:space="preserve"> Group GmbH befassen, honorarfrei. Kein honorarfreier Abdruck für werbliche Zwecke.</w:t>
      </w:r>
    </w:p>
    <w:p w:rsidR="00697486" w:rsidRPr="001F587E" w:rsidRDefault="00697486" w:rsidP="00697486">
      <w:pPr>
        <w:spacing w:before="120" w:after="240"/>
        <w:ind w:right="198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4846"/>
      </w:tblGrid>
      <w:tr w:rsidR="00697486" w:rsidRPr="003A03C4" w:rsidTr="00B071CE">
        <w:tc>
          <w:tcPr>
            <w:tcW w:w="4889" w:type="dxa"/>
            <w:shd w:val="clear" w:color="auto" w:fill="auto"/>
          </w:tcPr>
          <w:p w:rsidR="00697486" w:rsidRPr="001F587E" w:rsidRDefault="00697486" w:rsidP="003B2FFD">
            <w:pPr>
              <w:spacing w:before="120" w:after="120" w:line="240" w:lineRule="auto"/>
              <w:rPr>
                <w:b/>
              </w:rPr>
            </w:pPr>
            <w:r w:rsidRPr="001F587E">
              <w:rPr>
                <w:b/>
              </w:rPr>
              <w:t>Kontakt:</w:t>
            </w:r>
          </w:p>
          <w:p w:rsidR="00697486" w:rsidRPr="001F587E" w:rsidRDefault="00697486" w:rsidP="003B2FFD">
            <w:pPr>
              <w:spacing w:before="120" w:after="120" w:line="240" w:lineRule="auto"/>
            </w:pPr>
            <w:r w:rsidRPr="001F587E">
              <w:t xml:space="preserve">TGW </w:t>
            </w:r>
            <w:proofErr w:type="spellStart"/>
            <w:r w:rsidRPr="001F587E">
              <w:t>Logistics</w:t>
            </w:r>
            <w:proofErr w:type="spellEnd"/>
            <w:r w:rsidRPr="001F587E">
              <w:t xml:space="preserve"> Group GmbH</w:t>
            </w:r>
          </w:p>
          <w:p w:rsidR="00697486" w:rsidRPr="001F587E" w:rsidRDefault="00697486" w:rsidP="003B2FFD">
            <w:pPr>
              <w:spacing w:before="120" w:after="120" w:line="240" w:lineRule="auto"/>
            </w:pPr>
            <w:r w:rsidRPr="001F587E">
              <w:t xml:space="preserve">4600 Wels, </w:t>
            </w:r>
            <w:proofErr w:type="spellStart"/>
            <w:r w:rsidRPr="001F587E">
              <w:t>Collmannstraße</w:t>
            </w:r>
            <w:proofErr w:type="spellEnd"/>
            <w:r w:rsidRPr="001F587E">
              <w:t xml:space="preserve"> 2, Austria</w:t>
            </w:r>
          </w:p>
          <w:p w:rsidR="00697486" w:rsidRPr="001F587E" w:rsidRDefault="00697486" w:rsidP="003B2FFD">
            <w:pPr>
              <w:spacing w:before="120" w:after="120" w:line="240" w:lineRule="auto"/>
            </w:pPr>
            <w:r w:rsidRPr="001F587E">
              <w:t>T: +43.(0)7242.486-0</w:t>
            </w:r>
          </w:p>
          <w:p w:rsidR="00697486" w:rsidRPr="001F587E" w:rsidRDefault="00697486" w:rsidP="003B2FFD">
            <w:pPr>
              <w:spacing w:before="120" w:after="120" w:line="240" w:lineRule="auto"/>
              <w:rPr>
                <w:lang w:val="it-IT"/>
              </w:rPr>
            </w:pPr>
            <w:r w:rsidRPr="001F587E">
              <w:rPr>
                <w:lang w:val="it-IT"/>
              </w:rPr>
              <w:t>F: +43.(0)7242.486-31</w:t>
            </w:r>
          </w:p>
          <w:p w:rsidR="00697486" w:rsidRPr="001F587E" w:rsidRDefault="00697486" w:rsidP="003B2FFD">
            <w:pPr>
              <w:spacing w:before="120" w:after="120" w:line="240" w:lineRule="auto"/>
              <w:rPr>
                <w:lang w:val="it-IT"/>
              </w:rPr>
            </w:pPr>
            <w:r w:rsidRPr="001F587E">
              <w:rPr>
                <w:lang w:val="it-IT"/>
              </w:rPr>
              <w:t>E-Mail: tgw@tgw-group.com</w:t>
            </w:r>
          </w:p>
        </w:tc>
        <w:tc>
          <w:tcPr>
            <w:tcW w:w="4889" w:type="dxa"/>
            <w:shd w:val="clear" w:color="auto" w:fill="auto"/>
          </w:tcPr>
          <w:p w:rsidR="00697486" w:rsidRPr="001F587E" w:rsidRDefault="00697486" w:rsidP="003B2FFD">
            <w:pPr>
              <w:spacing w:before="120" w:after="120" w:line="240" w:lineRule="auto"/>
              <w:ind w:left="214"/>
              <w:rPr>
                <w:lang w:val="it-IT"/>
              </w:rPr>
            </w:pPr>
          </w:p>
        </w:tc>
      </w:tr>
    </w:tbl>
    <w:p w:rsidR="00697486" w:rsidRPr="001F587E" w:rsidRDefault="00697486" w:rsidP="003B2FFD">
      <w:pPr>
        <w:spacing w:before="120" w:after="120" w:line="240" w:lineRule="auto"/>
        <w:ind w:right="1983"/>
        <w:rPr>
          <w:lang w:val="it-IT"/>
        </w:rPr>
      </w:pPr>
    </w:p>
    <w:p w:rsidR="00697486" w:rsidRPr="001F587E" w:rsidRDefault="00697486" w:rsidP="003B2FFD">
      <w:pPr>
        <w:spacing w:before="120" w:after="120" w:line="240" w:lineRule="auto"/>
        <w:rPr>
          <w:b/>
          <w:lang w:val="en-GB"/>
        </w:rPr>
      </w:pPr>
      <w:proofErr w:type="spellStart"/>
      <w:r w:rsidRPr="001F587E">
        <w:rPr>
          <w:b/>
          <w:lang w:val="en-GB"/>
        </w:rPr>
        <w:t>Pressekontakt</w:t>
      </w:r>
      <w:proofErr w:type="spellEnd"/>
      <w:r w:rsidRPr="001F587E">
        <w:rPr>
          <w:b/>
          <w:lang w:val="en-GB"/>
        </w:rPr>
        <w:t>:</w:t>
      </w:r>
    </w:p>
    <w:p w:rsidR="00697486" w:rsidRPr="001F587E" w:rsidRDefault="00697486" w:rsidP="003B2FFD">
      <w:pPr>
        <w:spacing w:before="120" w:after="120" w:line="240" w:lineRule="auto"/>
        <w:rPr>
          <w:lang w:val="en-GB"/>
        </w:rPr>
      </w:pPr>
      <w:r w:rsidRPr="001F587E">
        <w:rPr>
          <w:lang w:val="en-GB"/>
        </w:rPr>
        <w:t>Martin Kirchmayr</w:t>
      </w:r>
      <w:r w:rsidRPr="001F587E">
        <w:rPr>
          <w:lang w:val="en-GB"/>
        </w:rPr>
        <w:tab/>
      </w:r>
      <w:r w:rsidRPr="001F587E">
        <w:rPr>
          <w:lang w:val="en-GB"/>
        </w:rPr>
        <w:tab/>
      </w:r>
      <w:r w:rsidRPr="001F587E">
        <w:rPr>
          <w:lang w:val="en-GB"/>
        </w:rPr>
        <w:tab/>
      </w:r>
      <w:r w:rsidRPr="001F587E">
        <w:rPr>
          <w:lang w:val="en-GB"/>
        </w:rPr>
        <w:tab/>
        <w:t>Daniela Nowak</w:t>
      </w:r>
    </w:p>
    <w:p w:rsidR="00697486" w:rsidRPr="001F587E" w:rsidRDefault="00697486" w:rsidP="003B2FFD">
      <w:pPr>
        <w:spacing w:before="120" w:after="120" w:line="240" w:lineRule="auto"/>
        <w:rPr>
          <w:lang w:val="en-GB"/>
        </w:rPr>
      </w:pPr>
      <w:r w:rsidRPr="001F587E">
        <w:rPr>
          <w:lang w:val="en-GB"/>
        </w:rPr>
        <w:t>Marketing &amp; Communication Manager</w:t>
      </w:r>
      <w:r w:rsidRPr="001F587E">
        <w:rPr>
          <w:lang w:val="en-GB"/>
        </w:rPr>
        <w:tab/>
      </w:r>
      <w:r>
        <w:rPr>
          <w:lang w:val="en-GB"/>
        </w:rPr>
        <w:tab/>
      </w:r>
      <w:r w:rsidRPr="001F587E">
        <w:rPr>
          <w:lang w:val="en-GB"/>
        </w:rPr>
        <w:t>Marketing &amp; Communication Specialist</w:t>
      </w:r>
    </w:p>
    <w:p w:rsidR="00697486" w:rsidRPr="001F587E" w:rsidRDefault="00697486" w:rsidP="003B2FFD">
      <w:pPr>
        <w:spacing w:before="120" w:after="120" w:line="240" w:lineRule="auto"/>
      </w:pPr>
      <w:r w:rsidRPr="001F587E">
        <w:t>T: +43.(0)7242.486-1382</w:t>
      </w:r>
      <w:r w:rsidRPr="001F587E">
        <w:tab/>
      </w:r>
      <w:r w:rsidRPr="001F587E">
        <w:tab/>
      </w:r>
      <w:r w:rsidRPr="001F587E">
        <w:tab/>
        <w:t>T: +43.(0)7242.486-1059</w:t>
      </w:r>
    </w:p>
    <w:p w:rsidR="00697486" w:rsidRPr="001F587E" w:rsidRDefault="00697486" w:rsidP="003B2FFD">
      <w:pPr>
        <w:spacing w:before="120" w:after="120" w:line="240" w:lineRule="auto"/>
      </w:pPr>
      <w:r w:rsidRPr="001F587E">
        <w:t>M: +43.(0)664.8187423</w:t>
      </w:r>
    </w:p>
    <w:p w:rsidR="00FE44DF" w:rsidRPr="00697486" w:rsidRDefault="00D43F6D" w:rsidP="003B2FFD">
      <w:pPr>
        <w:spacing w:before="120" w:after="120" w:line="240" w:lineRule="auto"/>
        <w:ind w:right="1983"/>
      </w:pPr>
      <w:hyperlink r:id="rId9" w:history="1">
        <w:r w:rsidR="00697486" w:rsidRPr="001F587E">
          <w:rPr>
            <w:rStyle w:val="Hyperlink"/>
          </w:rPr>
          <w:t>martin.kirchmayr@tgw-group.com</w:t>
        </w:r>
      </w:hyperlink>
      <w:r w:rsidR="00697486" w:rsidRPr="001F587E">
        <w:tab/>
      </w:r>
      <w:r w:rsidR="00697486" w:rsidRPr="001F587E">
        <w:tab/>
      </w:r>
      <w:hyperlink r:id="rId10" w:history="1">
        <w:r w:rsidR="00697486" w:rsidRPr="001F587E">
          <w:rPr>
            <w:rStyle w:val="Hyperlink"/>
          </w:rPr>
          <w:t>daniela.nowak@tgw-group.com</w:t>
        </w:r>
      </w:hyperlink>
    </w:p>
    <w:sectPr w:rsidR="00FE44DF" w:rsidRPr="00697486" w:rsidSect="00193DF6">
      <w:headerReference w:type="default" r:id="rId11"/>
      <w:footerReference w:type="default" r:id="rId12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31" w:rsidRDefault="00B00431" w:rsidP="00764006">
      <w:pPr>
        <w:spacing w:line="240" w:lineRule="auto"/>
      </w:pPr>
      <w:r>
        <w:separator/>
      </w:r>
    </w:p>
  </w:endnote>
  <w:endnote w:type="continuationSeparator" w:id="0">
    <w:p w:rsidR="00B00431" w:rsidRDefault="00B00431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D0E42" w:rsidRPr="00252CD7" w:rsidTr="00C15D91">
      <w:tc>
        <w:tcPr>
          <w:tcW w:w="6474" w:type="dxa"/>
        </w:tcPr>
        <w:p w:rsidR="007D0E42" w:rsidRPr="00252CD7" w:rsidRDefault="00252C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 xml:space="preserve">TGW </w:t>
          </w:r>
          <w:proofErr w:type="spellStart"/>
          <w:r>
            <w:rPr>
              <w:sz w:val="16"/>
            </w:rPr>
            <w:t>Logistics</w:t>
          </w:r>
          <w:proofErr w:type="spellEnd"/>
          <w:r>
            <w:rPr>
              <w:sz w:val="16"/>
            </w:rPr>
            <w:t xml:space="preserve"> Group</w:t>
          </w:r>
          <w:r w:rsidR="00ED3142">
            <w:rPr>
              <w:sz w:val="16"/>
            </w:rPr>
            <w:t xml:space="preserve">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7D0E42" w:rsidRPr="00252CD7" w:rsidRDefault="00C15D91" w:rsidP="00252CD7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D43F6D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</w:t>
          </w:r>
          <w:r w:rsidR="00252CD7" w:rsidRPr="00252CD7">
            <w:rPr>
              <w:sz w:val="16"/>
            </w:rPr>
            <w:t>/</w:t>
          </w:r>
          <w:r w:rsidRPr="00252CD7">
            <w:rPr>
              <w:sz w:val="16"/>
            </w:rPr>
            <w:t xml:space="preserve"> </w:t>
          </w:r>
          <w:r w:rsidR="00252CD7" w:rsidRPr="00252CD7">
            <w:rPr>
              <w:sz w:val="16"/>
            </w:rPr>
            <w:fldChar w:fldCharType="begin"/>
          </w:r>
          <w:r w:rsidR="00252CD7" w:rsidRPr="00252CD7">
            <w:rPr>
              <w:sz w:val="16"/>
            </w:rPr>
            <w:instrText xml:space="preserve"> NUMPAGES   \* MERGEFORMAT </w:instrText>
          </w:r>
          <w:r w:rsidR="00252CD7" w:rsidRPr="00252CD7">
            <w:rPr>
              <w:sz w:val="16"/>
            </w:rPr>
            <w:fldChar w:fldCharType="separate"/>
          </w:r>
          <w:r w:rsidR="00D43F6D">
            <w:rPr>
              <w:noProof/>
              <w:sz w:val="16"/>
            </w:rPr>
            <w:t>2</w:t>
          </w:r>
          <w:r w:rsidR="00252CD7" w:rsidRPr="00252CD7">
            <w:rPr>
              <w:noProof/>
              <w:sz w:val="16"/>
            </w:rPr>
            <w:fldChar w:fldCharType="end"/>
          </w:r>
        </w:p>
      </w:tc>
    </w:tr>
  </w:tbl>
  <w:p w:rsidR="00764006" w:rsidRDefault="007640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31" w:rsidRDefault="00B00431" w:rsidP="00764006">
      <w:pPr>
        <w:spacing w:line="240" w:lineRule="auto"/>
      </w:pPr>
      <w:r>
        <w:separator/>
      </w:r>
    </w:p>
  </w:footnote>
  <w:footnote w:type="continuationSeparator" w:id="0">
    <w:p w:rsidR="00B00431" w:rsidRDefault="00B00431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48" w:rsidRDefault="003A2448" w:rsidP="00764006">
    <w:pPr>
      <w:pStyle w:val="Kopfzeile"/>
      <w:jc w:val="right"/>
    </w:pPr>
    <w:r>
      <w:br/>
    </w:r>
  </w:p>
  <w:p w:rsidR="00764006" w:rsidRPr="00C15D91" w:rsidRDefault="00764006" w:rsidP="00C00CC7">
    <w:pPr>
      <w:pStyle w:val="Dokumententitel"/>
    </w:pPr>
    <w:r w:rsidRPr="00C00CC7">
      <w:rPr>
        <w:lang w:val="de-AT" w:eastAsia="zh-CN"/>
      </w:rPr>
      <w:drawing>
        <wp:anchor distT="0" distB="0" distL="114300" distR="114300" simplePos="0" relativeHeight="251658240" behindDoc="0" locked="0" layoutInCell="1" allowOverlap="1" wp14:anchorId="1679D549" wp14:editId="5AF80E3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F83">
      <w:t>Presseinfo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742948"/>
    <w:multiLevelType w:val="multilevel"/>
    <w:tmpl w:val="EA1E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chmayr Martin">
    <w15:presenceInfo w15:providerId="AD" w15:userId="S-1-5-21-2559878301-2761995165-1220816646-25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6646C"/>
    <w:rsid w:val="00097CF1"/>
    <w:rsid w:val="000A3E08"/>
    <w:rsid w:val="000A490F"/>
    <w:rsid w:val="000C7DC0"/>
    <w:rsid w:val="000F504C"/>
    <w:rsid w:val="000F7D85"/>
    <w:rsid w:val="00102B91"/>
    <w:rsid w:val="0017018E"/>
    <w:rsid w:val="00173C6A"/>
    <w:rsid w:val="00183096"/>
    <w:rsid w:val="00183D23"/>
    <w:rsid w:val="00186863"/>
    <w:rsid w:val="00193DF6"/>
    <w:rsid w:val="001A6A9B"/>
    <w:rsid w:val="001B560D"/>
    <w:rsid w:val="001C0C22"/>
    <w:rsid w:val="001E12D2"/>
    <w:rsid w:val="001E7058"/>
    <w:rsid w:val="001F4596"/>
    <w:rsid w:val="00210D3E"/>
    <w:rsid w:val="00222B47"/>
    <w:rsid w:val="00243689"/>
    <w:rsid w:val="002458CC"/>
    <w:rsid w:val="00252CD7"/>
    <w:rsid w:val="0026487A"/>
    <w:rsid w:val="00292EE3"/>
    <w:rsid w:val="0029390E"/>
    <w:rsid w:val="002B64E4"/>
    <w:rsid w:val="002D0697"/>
    <w:rsid w:val="002E485D"/>
    <w:rsid w:val="00337C50"/>
    <w:rsid w:val="003425DC"/>
    <w:rsid w:val="00354B22"/>
    <w:rsid w:val="003572A1"/>
    <w:rsid w:val="003846CC"/>
    <w:rsid w:val="003A03C4"/>
    <w:rsid w:val="003A2448"/>
    <w:rsid w:val="003B2FFD"/>
    <w:rsid w:val="00415999"/>
    <w:rsid w:val="00450B34"/>
    <w:rsid w:val="00470B0F"/>
    <w:rsid w:val="005278C0"/>
    <w:rsid w:val="00533D5D"/>
    <w:rsid w:val="0054502C"/>
    <w:rsid w:val="005642B5"/>
    <w:rsid w:val="00573A2D"/>
    <w:rsid w:val="00597CAA"/>
    <w:rsid w:val="005A71DC"/>
    <w:rsid w:val="005B4D9C"/>
    <w:rsid w:val="006036F9"/>
    <w:rsid w:val="006118EE"/>
    <w:rsid w:val="006225BA"/>
    <w:rsid w:val="0069584A"/>
    <w:rsid w:val="00696AE3"/>
    <w:rsid w:val="00697486"/>
    <w:rsid w:val="00717174"/>
    <w:rsid w:val="007271B1"/>
    <w:rsid w:val="007502BB"/>
    <w:rsid w:val="00764006"/>
    <w:rsid w:val="00764789"/>
    <w:rsid w:val="00784714"/>
    <w:rsid w:val="007B5207"/>
    <w:rsid w:val="007D0E42"/>
    <w:rsid w:val="00802E05"/>
    <w:rsid w:val="00813E7F"/>
    <w:rsid w:val="00820B46"/>
    <w:rsid w:val="00825BFF"/>
    <w:rsid w:val="00865F37"/>
    <w:rsid w:val="008A2ECC"/>
    <w:rsid w:val="008C3E23"/>
    <w:rsid w:val="008C62E5"/>
    <w:rsid w:val="008D42E0"/>
    <w:rsid w:val="008D5E42"/>
    <w:rsid w:val="00911110"/>
    <w:rsid w:val="0091316D"/>
    <w:rsid w:val="0092691F"/>
    <w:rsid w:val="00944614"/>
    <w:rsid w:val="00953D37"/>
    <w:rsid w:val="00961F54"/>
    <w:rsid w:val="009B18DE"/>
    <w:rsid w:val="009B2F61"/>
    <w:rsid w:val="009B5254"/>
    <w:rsid w:val="009D5155"/>
    <w:rsid w:val="009F23AE"/>
    <w:rsid w:val="00A06F83"/>
    <w:rsid w:val="00A25CF4"/>
    <w:rsid w:val="00A306C1"/>
    <w:rsid w:val="00A52A37"/>
    <w:rsid w:val="00A95EAC"/>
    <w:rsid w:val="00AA3265"/>
    <w:rsid w:val="00AD3796"/>
    <w:rsid w:val="00AF37CE"/>
    <w:rsid w:val="00AF5532"/>
    <w:rsid w:val="00B00431"/>
    <w:rsid w:val="00B03B65"/>
    <w:rsid w:val="00B422A2"/>
    <w:rsid w:val="00B47507"/>
    <w:rsid w:val="00B509AE"/>
    <w:rsid w:val="00B51EA3"/>
    <w:rsid w:val="00B56A9C"/>
    <w:rsid w:val="00B57511"/>
    <w:rsid w:val="00B949F8"/>
    <w:rsid w:val="00BB7379"/>
    <w:rsid w:val="00BC25D1"/>
    <w:rsid w:val="00BD7E84"/>
    <w:rsid w:val="00BF1F1A"/>
    <w:rsid w:val="00C00CC7"/>
    <w:rsid w:val="00C15D91"/>
    <w:rsid w:val="00C61282"/>
    <w:rsid w:val="00C83AEC"/>
    <w:rsid w:val="00CA07F9"/>
    <w:rsid w:val="00CA1926"/>
    <w:rsid w:val="00CA4EB7"/>
    <w:rsid w:val="00CC0662"/>
    <w:rsid w:val="00CC58E2"/>
    <w:rsid w:val="00CD7A53"/>
    <w:rsid w:val="00D27D38"/>
    <w:rsid w:val="00D3716B"/>
    <w:rsid w:val="00D43F6D"/>
    <w:rsid w:val="00D47656"/>
    <w:rsid w:val="00D6252C"/>
    <w:rsid w:val="00D668E9"/>
    <w:rsid w:val="00D90DAC"/>
    <w:rsid w:val="00DA3493"/>
    <w:rsid w:val="00DC36BD"/>
    <w:rsid w:val="00DC4041"/>
    <w:rsid w:val="00DD417D"/>
    <w:rsid w:val="00DD615D"/>
    <w:rsid w:val="00DE4627"/>
    <w:rsid w:val="00E055C4"/>
    <w:rsid w:val="00E148CB"/>
    <w:rsid w:val="00E21CBA"/>
    <w:rsid w:val="00E21D57"/>
    <w:rsid w:val="00E34080"/>
    <w:rsid w:val="00E37145"/>
    <w:rsid w:val="00E5322C"/>
    <w:rsid w:val="00E57543"/>
    <w:rsid w:val="00E67B9A"/>
    <w:rsid w:val="00EA200C"/>
    <w:rsid w:val="00EA50A1"/>
    <w:rsid w:val="00EC3BD9"/>
    <w:rsid w:val="00ED3142"/>
    <w:rsid w:val="00EE15EF"/>
    <w:rsid w:val="00F2493B"/>
    <w:rsid w:val="00F6247B"/>
    <w:rsid w:val="00FE2E8B"/>
    <w:rsid w:val="00FE44DF"/>
    <w:rsid w:val="00FE53EE"/>
    <w:rsid w:val="00F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0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09A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09A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09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09AE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0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09A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09A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09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09A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3450">
                  <w:marLeft w:val="75"/>
                  <w:marRight w:val="75"/>
                  <w:marTop w:val="0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59238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35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109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file:///C:\Users\nod\AppData\Local\Microsoft\Windows\Temporary%20Internet%20Files\Content.Outlook\R3VUQBPK\daniela.nowak@tgw-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kirchmayr@tgw-grou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7</cp:revision>
  <cp:lastPrinted>2016-05-24T15:03:00Z</cp:lastPrinted>
  <dcterms:created xsi:type="dcterms:W3CDTF">2016-06-09T14:42:00Z</dcterms:created>
  <dcterms:modified xsi:type="dcterms:W3CDTF">2016-08-12T06:43:00Z</dcterms:modified>
</cp:coreProperties>
</file>