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EB3C3" w14:textId="3BD96205" w:rsidR="00CE3F0D" w:rsidRPr="005A3686" w:rsidRDefault="00CE3F0D" w:rsidP="00CE3F0D">
      <w:pPr>
        <w:spacing w:before="120" w:after="240"/>
        <w:ind w:right="1983"/>
        <w:rPr>
          <w:sz w:val="28"/>
        </w:rPr>
      </w:pPr>
      <w:r>
        <w:rPr>
          <w:b/>
          <w:sz w:val="28"/>
        </w:rPr>
        <w:t>Neue Strategie – neue Logistik:</w:t>
      </w:r>
      <w:r>
        <w:rPr>
          <w:b/>
          <w:sz w:val="28"/>
        </w:rPr>
        <w:br/>
      </w:r>
      <w:r w:rsidR="00E85656">
        <w:rPr>
          <w:b/>
          <w:sz w:val="28"/>
        </w:rPr>
        <w:t>TGW erweitert Triumph-</w:t>
      </w:r>
      <w:r w:rsidRPr="005A3686">
        <w:rPr>
          <w:b/>
          <w:sz w:val="28"/>
        </w:rPr>
        <w:t xml:space="preserve">Logistikzentrum </w:t>
      </w:r>
    </w:p>
    <w:p w14:paraId="22C2E4C8" w14:textId="0E4024E0" w:rsidR="00CE3F0D" w:rsidRDefault="00CE3F0D" w:rsidP="00CE3F0D">
      <w:pPr>
        <w:spacing w:before="120" w:after="240"/>
        <w:ind w:right="1983"/>
        <w:rPr>
          <w:b/>
        </w:rPr>
      </w:pPr>
      <w:r w:rsidRPr="005A3686">
        <w:rPr>
          <w:b/>
        </w:rPr>
        <w:t>Die Triumph International AG entsc</w:t>
      </w:r>
      <w:r>
        <w:rPr>
          <w:b/>
        </w:rPr>
        <w:t>hied sich im Zuge einer Neuausrichtung der Logistikstrategie</w:t>
      </w:r>
      <w:r w:rsidRPr="005A3686">
        <w:rPr>
          <w:b/>
        </w:rPr>
        <w:t xml:space="preserve"> für die Erweiterung des bestehenden Logistikzentrums in Wiener Neustadt</w:t>
      </w:r>
      <w:r>
        <w:rPr>
          <w:b/>
        </w:rPr>
        <w:t>. Mit einer neuen Lösung wir</w:t>
      </w:r>
      <w:r w:rsidR="00CB6F3D">
        <w:rPr>
          <w:b/>
        </w:rPr>
        <w:t>d</w:t>
      </w:r>
      <w:r>
        <w:rPr>
          <w:b/>
        </w:rPr>
        <w:t xml:space="preserve"> die TGW Logistics Group aus Wels die neue Logistikstrategie umsetzen.</w:t>
      </w:r>
    </w:p>
    <w:p w14:paraId="29CF9530" w14:textId="026008F1" w:rsidR="00CE3F0D" w:rsidRDefault="00CE3F0D" w:rsidP="00CE3F0D">
      <w:pPr>
        <w:spacing w:before="120" w:after="240"/>
        <w:ind w:right="1983"/>
      </w:pPr>
      <w:r>
        <w:t xml:space="preserve">Der österreichische Wäschehersteller Triumph International AG betreibt in Wiener Neustadt ein Central Warehouse mit angeschlossener </w:t>
      </w:r>
      <w:r w:rsidR="001D0F95">
        <w:t>Qualitätskontrolle</w:t>
      </w:r>
      <w:r>
        <w:t xml:space="preserve"> und Verpackung für Lingerie und Unterbekleidung. Aufgrund der strategischen Neuausrichtung der Logistik beauftragt Triumph TGW mit der Errichtung eines neuen Fachbodenkommissionierbereichs.</w:t>
      </w:r>
    </w:p>
    <w:p w14:paraId="1B9B25AF" w14:textId="77777777" w:rsidR="00CE3F0D" w:rsidRPr="003C087E" w:rsidRDefault="00CE3F0D" w:rsidP="00CE3F0D">
      <w:pPr>
        <w:spacing w:before="120" w:after="240"/>
        <w:ind w:right="1983"/>
        <w:rPr>
          <w:b/>
        </w:rPr>
      </w:pPr>
      <w:r w:rsidRPr="003C087E">
        <w:rPr>
          <w:b/>
        </w:rPr>
        <w:t>Neue Technologien für sensible Waren</w:t>
      </w:r>
    </w:p>
    <w:p w14:paraId="2A017CD9" w14:textId="0ED97A67" w:rsidR="00CE3F0D" w:rsidRDefault="00CE3F0D" w:rsidP="00CE3F0D">
      <w:pPr>
        <w:spacing w:before="120" w:after="240"/>
        <w:ind w:right="1983"/>
      </w:pPr>
      <w:r>
        <w:t>Die bestehende Anlage erstreckt sich über fünf Hallen auf zwei Ebenen, die alle unterschiedlich gebaut wurden. Die Herausforderung in der Planung der Erweiterung bestand nun in der Berücksichtigung der baulichen Gegebenheiten. Denn es werden 3,5 Kilometer TGW KingDrive®-Fördertechnik realisiert</w:t>
      </w:r>
      <w:r w:rsidR="009C5EAD">
        <w:t>, die das bestehende Kartonlager mit dem neuen Fachbodenkomissionierbereich verbinden</w:t>
      </w:r>
      <w:r>
        <w:t>,</w:t>
      </w:r>
      <w:r w:rsidR="00AC08A0">
        <w:t xml:space="preserve"> </w:t>
      </w:r>
      <w:r w:rsidR="00C26B8D">
        <w:t xml:space="preserve">dazu kommen </w:t>
      </w:r>
      <w:r>
        <w:t>zwei Commissionier-Lager als Sortiertürme. Die von TGW entwickelte Lösung nutzt die vorhandene Fläche optimal aus, die fördertechnische Anbindung sorgt für eine Verkürzung der Wege der Mitarbeiter und damit für Einsparung wertvoller Arbeitszeit. Die konsequente Trennung von Kommissionierung und Nachschub gewährleistet eine frühere Artikelverfügbarkeit für die Kommissionierung und eine höhere Anlagenflexibilität. TGW setzt wie gewohnt ergonomisch gestaltete Arbeitsplätze ein, die sowohl die Gesundheit der Mitarbeiter als auch optimierte Arbeitsabläufe sichern.</w:t>
      </w:r>
    </w:p>
    <w:p w14:paraId="161F553F" w14:textId="77777777" w:rsidR="00CE3F0D" w:rsidRDefault="00CE3F0D" w:rsidP="00CE3F0D">
      <w:pPr>
        <w:spacing w:before="120" w:after="240"/>
        <w:ind w:right="1983"/>
      </w:pPr>
      <w:r>
        <w:t>Markus Augeneder, Managing Director bei TGW Systems Integration, freut sich über das Projekt bei Triumph: „Wir haben gemeinsam mit Triumph eine Lösung kreiert, die den Bestand optimal ergänzen wird. So können die existierenden Bereiche weiter arbeiten, während die neuesten Technologien das System vervollständigen. Wir freuen uns, dass Triumph dieses strategisch wichtige Projekt mit TGW realisieren wird und unseren Experten vertraut.“</w:t>
      </w:r>
    </w:p>
    <w:p w14:paraId="4B15FF25" w14:textId="77777777" w:rsidR="00CE3F0D" w:rsidRPr="000274EA" w:rsidRDefault="00CE3F0D" w:rsidP="00CE3F0D">
      <w:pPr>
        <w:spacing w:before="120" w:after="240"/>
        <w:ind w:right="1983"/>
      </w:pPr>
    </w:p>
    <w:p w14:paraId="5D4662FC" w14:textId="70B0988C" w:rsidR="002F3D18" w:rsidRPr="007F02AB" w:rsidRDefault="0023406F" w:rsidP="004C1432">
      <w:pPr>
        <w:spacing w:before="240" w:after="120"/>
        <w:ind w:right="1837"/>
      </w:pPr>
      <w:hyperlink r:id="rId8" w:history="1">
        <w:r w:rsidR="00C26B8D" w:rsidRPr="007F02AB">
          <w:rPr>
            <w:rStyle w:val="Hyperlink"/>
          </w:rPr>
          <w:t>www.tgw-group.com</w:t>
        </w:r>
      </w:hyperlink>
      <w:r w:rsidR="00C26B8D" w:rsidRPr="007F02AB">
        <w:t xml:space="preserve"> </w:t>
      </w:r>
    </w:p>
    <w:p w14:paraId="41D92C78" w14:textId="77777777" w:rsidR="00C26B8D" w:rsidRDefault="00C26B8D" w:rsidP="004C1432">
      <w:pPr>
        <w:spacing w:before="240" w:after="120"/>
        <w:ind w:right="1837"/>
        <w:rPr>
          <w:b/>
        </w:rPr>
      </w:pPr>
    </w:p>
    <w:p w14:paraId="2AAF6E86" w14:textId="77777777" w:rsidR="004C1432" w:rsidRPr="00C26B8D" w:rsidRDefault="004C1432" w:rsidP="004C1432">
      <w:pPr>
        <w:spacing w:before="240" w:after="120"/>
        <w:ind w:right="1837"/>
        <w:rPr>
          <w:b/>
        </w:rPr>
      </w:pPr>
      <w:r w:rsidRPr="00C26B8D">
        <w:rPr>
          <w:b/>
        </w:rPr>
        <w:t>Über die TGW Logistics Group:</w:t>
      </w:r>
    </w:p>
    <w:p w14:paraId="272FC460" w14:textId="77777777" w:rsidR="004C1432" w:rsidRPr="00B414C3" w:rsidRDefault="004C1432" w:rsidP="004C1432">
      <w:pPr>
        <w:spacing w:before="240" w:after="120"/>
        <w:ind w:right="1837"/>
      </w:pPr>
      <w:r w:rsidRPr="00B414C3">
        <w:t xml:space="preserve">Die TGW Logistics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14:paraId="6E8D6B77" w14:textId="5E071E8B" w:rsidR="004C1432" w:rsidRPr="00B414C3" w:rsidRDefault="00AC08A0" w:rsidP="004C1432">
      <w:pPr>
        <w:spacing w:before="240" w:after="120"/>
        <w:ind w:right="1837"/>
      </w:pPr>
      <w:r>
        <w:t>Mit rund 2.8</w:t>
      </w:r>
      <w:r w:rsidR="004C1432" w:rsidRPr="00B414C3">
        <w:t>00 Mitarbeitern weltweit realisiert die Gruppe Logistiklösungen für führende Unternehmen in verschiedensten Branchen. Dadurch erzielte die TGW Logisti</w:t>
      </w:r>
      <w:r>
        <w:t>cs Group im Wirtschaftsjahr 2016/17</w:t>
      </w:r>
      <w:r w:rsidR="004C1432" w:rsidRPr="00B414C3">
        <w:t xml:space="preserve"> Umsatzerlöse vo</w:t>
      </w:r>
      <w:r>
        <w:t>n 621</w:t>
      </w:r>
      <w:r w:rsidR="004C1432" w:rsidRPr="00B414C3">
        <w:t xml:space="preserve"> Mio. €.</w:t>
      </w:r>
    </w:p>
    <w:p w14:paraId="4260B735" w14:textId="77777777" w:rsidR="004C1432" w:rsidRPr="00B414C3" w:rsidRDefault="004C1432" w:rsidP="004C1432">
      <w:pPr>
        <w:spacing w:before="240" w:after="120"/>
        <w:ind w:right="1837"/>
      </w:pPr>
    </w:p>
    <w:p w14:paraId="13613337" w14:textId="77777777" w:rsidR="004C1432" w:rsidRPr="00B414C3" w:rsidRDefault="004C1432" w:rsidP="004C1432">
      <w:pPr>
        <w:spacing w:before="240" w:after="120"/>
        <w:ind w:right="1837"/>
        <w:rPr>
          <w:b/>
        </w:rPr>
      </w:pPr>
      <w:r w:rsidRPr="00B414C3">
        <w:rPr>
          <w:b/>
        </w:rPr>
        <w:t>Bilder:</w:t>
      </w:r>
    </w:p>
    <w:p w14:paraId="12F678FC" w14:textId="77777777" w:rsidR="004C1432" w:rsidRPr="00B414C3" w:rsidRDefault="004C1432" w:rsidP="004C1432">
      <w:pPr>
        <w:spacing w:before="240" w:after="120"/>
        <w:ind w:right="1837"/>
      </w:pPr>
      <w:r w:rsidRPr="00B414C3">
        <w:t>Abdruck mit Quellangabe und zu Presseberichten, die sich vorwiegend mit der TGW Logistics Group GmbH befassen, honorarfrei. Kein honorarfreier Abdruck für werbliche Zwecke.</w:t>
      </w:r>
    </w:p>
    <w:p w14:paraId="148C1146" w14:textId="77777777" w:rsidR="004C1432" w:rsidRPr="00B414C3" w:rsidRDefault="004C1432" w:rsidP="004C1432">
      <w:pPr>
        <w:spacing w:before="240" w:after="120"/>
        <w:ind w:right="1837"/>
      </w:pPr>
      <w:bookmarkStart w:id="0" w:name="_GoBack"/>
      <w:bookmarkEnd w:id="0"/>
    </w:p>
    <w:p w14:paraId="5C7F66F8" w14:textId="77777777" w:rsidR="004C1432" w:rsidRPr="00B414C3" w:rsidRDefault="004C1432" w:rsidP="004C1432">
      <w:pPr>
        <w:spacing w:line="240" w:lineRule="auto"/>
        <w:ind w:right="1837"/>
        <w:rPr>
          <w:b/>
        </w:rPr>
      </w:pPr>
      <w:r w:rsidRPr="00B414C3">
        <w:rPr>
          <w:b/>
        </w:rPr>
        <w:t>Kontakt:</w:t>
      </w:r>
    </w:p>
    <w:p w14:paraId="1E9E2F4F" w14:textId="77777777" w:rsidR="004C1432" w:rsidRPr="00B414C3" w:rsidRDefault="004C1432" w:rsidP="004C1432">
      <w:pPr>
        <w:spacing w:line="240" w:lineRule="auto"/>
        <w:ind w:right="1837"/>
      </w:pPr>
      <w:r w:rsidRPr="00B414C3">
        <w:t>TGW Logistics Group GmbH</w:t>
      </w:r>
    </w:p>
    <w:p w14:paraId="35899CCD" w14:textId="77777777" w:rsidR="004C1432" w:rsidRPr="00B414C3" w:rsidRDefault="004C1432" w:rsidP="004C1432">
      <w:pPr>
        <w:spacing w:line="240" w:lineRule="auto"/>
        <w:ind w:right="1837"/>
      </w:pPr>
      <w:r w:rsidRPr="00B414C3">
        <w:t>A-4600 Wels, Collmannstraße 2</w:t>
      </w:r>
    </w:p>
    <w:p w14:paraId="7B5139AA" w14:textId="77777777" w:rsidR="004C1432" w:rsidRPr="00B414C3" w:rsidRDefault="004C1432" w:rsidP="004C1432">
      <w:pPr>
        <w:spacing w:line="240" w:lineRule="auto"/>
        <w:ind w:right="1837"/>
      </w:pPr>
      <w:r w:rsidRPr="00B414C3">
        <w:t>T: +43.(0)7242.486-0</w:t>
      </w:r>
    </w:p>
    <w:p w14:paraId="761E1CC0" w14:textId="77777777" w:rsidR="004C1432" w:rsidRPr="00B414C3" w:rsidRDefault="004C1432" w:rsidP="004C1432">
      <w:pPr>
        <w:spacing w:line="240" w:lineRule="auto"/>
        <w:ind w:right="1837"/>
      </w:pPr>
      <w:r w:rsidRPr="00B414C3">
        <w:t>F: +43.(0)7242.486-31</w:t>
      </w:r>
    </w:p>
    <w:p w14:paraId="7C41E476" w14:textId="77777777" w:rsidR="004C1432" w:rsidRPr="00B414C3" w:rsidRDefault="004C1432" w:rsidP="004C1432">
      <w:pPr>
        <w:spacing w:line="240" w:lineRule="auto"/>
        <w:ind w:right="1837"/>
      </w:pPr>
      <w:r w:rsidRPr="00B414C3">
        <w:t>E-Mail: tgw@tgw-group.com</w:t>
      </w:r>
      <w:r w:rsidRPr="00B414C3">
        <w:tab/>
      </w:r>
    </w:p>
    <w:p w14:paraId="06E686AB" w14:textId="77777777" w:rsidR="004C1432" w:rsidRDefault="004C1432" w:rsidP="004C1432">
      <w:pPr>
        <w:spacing w:line="240" w:lineRule="auto"/>
        <w:ind w:right="1837"/>
      </w:pPr>
    </w:p>
    <w:p w14:paraId="22F9E23F" w14:textId="77777777" w:rsidR="00D4167B" w:rsidRPr="00B414C3" w:rsidRDefault="00D4167B" w:rsidP="004C1432">
      <w:pPr>
        <w:spacing w:line="240" w:lineRule="auto"/>
        <w:ind w:right="1837"/>
      </w:pPr>
    </w:p>
    <w:p w14:paraId="54C91514" w14:textId="77777777" w:rsidR="004C1432" w:rsidRPr="00B414C3" w:rsidRDefault="004C1432" w:rsidP="004C1432">
      <w:pPr>
        <w:spacing w:line="240" w:lineRule="auto"/>
        <w:ind w:right="701"/>
        <w:rPr>
          <w:b/>
        </w:rPr>
      </w:pPr>
      <w:r w:rsidRPr="00B414C3">
        <w:rPr>
          <w:b/>
        </w:rPr>
        <w:t>Pressekontakt:</w:t>
      </w:r>
    </w:p>
    <w:p w14:paraId="413A7AA1" w14:textId="546ECA0C" w:rsidR="004C1432" w:rsidRPr="00B414C3" w:rsidRDefault="00810CFF" w:rsidP="004C1432">
      <w:pPr>
        <w:spacing w:line="240" w:lineRule="auto"/>
        <w:ind w:right="701"/>
      </w:pPr>
      <w:r>
        <w:t>Martin Kirchmayr</w:t>
      </w:r>
    </w:p>
    <w:p w14:paraId="7B7F4E92" w14:textId="128F6567" w:rsidR="004C1432" w:rsidRPr="00E85656" w:rsidRDefault="004C1432" w:rsidP="004C1432">
      <w:pPr>
        <w:spacing w:line="240" w:lineRule="auto"/>
        <w:ind w:right="701"/>
      </w:pPr>
      <w:r w:rsidRPr="00E85656">
        <w:t>Marketing &amp; Communication Manager</w:t>
      </w:r>
    </w:p>
    <w:p w14:paraId="5DF6404E" w14:textId="7BB91708" w:rsidR="004C1432" w:rsidRPr="00B414C3" w:rsidRDefault="00810CFF" w:rsidP="004C1432">
      <w:pPr>
        <w:spacing w:line="240" w:lineRule="auto"/>
        <w:ind w:right="701"/>
      </w:pPr>
      <w:r>
        <w:t>T: +43.(0)7242.486-1382</w:t>
      </w:r>
    </w:p>
    <w:p w14:paraId="4B0DE78C" w14:textId="77777777" w:rsidR="004C1432" w:rsidRPr="00B414C3" w:rsidRDefault="004C1432" w:rsidP="004C1432">
      <w:pPr>
        <w:spacing w:line="240" w:lineRule="auto"/>
        <w:ind w:right="701"/>
      </w:pPr>
      <w:r w:rsidRPr="00B414C3">
        <w:t>M: +43.(0)664.8187423</w:t>
      </w:r>
    </w:p>
    <w:p w14:paraId="475533C2" w14:textId="527BDA96" w:rsidR="004C1432" w:rsidRPr="00B414C3" w:rsidRDefault="00810CFF" w:rsidP="0077441E">
      <w:pPr>
        <w:spacing w:line="240" w:lineRule="auto"/>
        <w:ind w:right="701"/>
      </w:pPr>
      <w:r>
        <w:t>martin.kirchmayr@tgw-group.com</w:t>
      </w:r>
    </w:p>
    <w:sectPr w:rsidR="004C1432" w:rsidRPr="00B414C3" w:rsidSect="00193DF6">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54BEE" w14:textId="77777777" w:rsidR="00934FD0" w:rsidRDefault="00934FD0" w:rsidP="00764006">
      <w:pPr>
        <w:spacing w:line="240" w:lineRule="auto"/>
      </w:pPr>
      <w:r>
        <w:separator/>
      </w:r>
    </w:p>
  </w:endnote>
  <w:endnote w:type="continuationSeparator" w:id="0">
    <w:p w14:paraId="572555EF" w14:textId="77777777" w:rsidR="00934FD0" w:rsidRDefault="00934FD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14:paraId="6624F29C" w14:textId="77777777" w:rsidTr="00C15D91">
      <w:tc>
        <w:tcPr>
          <w:tcW w:w="6474" w:type="dxa"/>
        </w:tcPr>
        <w:p w14:paraId="2B05B73E" w14:textId="77777777" w:rsidR="007D0E42" w:rsidRPr="00252CD7" w:rsidRDefault="00252CD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1553945A" w14:textId="77777777" w:rsidR="007D0E42" w:rsidRPr="00252CD7" w:rsidRDefault="007D0E42" w:rsidP="007D0E42">
          <w:pPr>
            <w:pStyle w:val="Fuzeile"/>
            <w:rPr>
              <w:sz w:val="16"/>
            </w:rPr>
          </w:pPr>
        </w:p>
      </w:tc>
      <w:tc>
        <w:tcPr>
          <w:tcW w:w="283" w:type="dxa"/>
          <w:tcBorders>
            <w:left w:val="single" w:sz="12" w:space="0" w:color="C00418" w:themeColor="accent1"/>
          </w:tcBorders>
        </w:tcPr>
        <w:p w14:paraId="426EF778" w14:textId="77777777" w:rsidR="007D0E42" w:rsidRPr="00252CD7" w:rsidRDefault="007D0E42" w:rsidP="007D0E42">
          <w:pPr>
            <w:pStyle w:val="Fuzeile"/>
            <w:rPr>
              <w:sz w:val="16"/>
            </w:rPr>
          </w:pPr>
        </w:p>
      </w:tc>
      <w:tc>
        <w:tcPr>
          <w:tcW w:w="2438" w:type="dxa"/>
          <w:vAlign w:val="center"/>
        </w:tcPr>
        <w:p w14:paraId="361887F8" w14:textId="0CB6C564" w:rsidR="007D0E42" w:rsidRPr="00252CD7" w:rsidRDefault="00C15D91" w:rsidP="00252CD7">
          <w:pPr>
            <w:pStyle w:val="FuzeileFirmendaten"/>
            <w:rPr>
              <w:sz w:val="16"/>
            </w:rPr>
          </w:pPr>
          <w:r>
            <w:fldChar w:fldCharType="begin"/>
          </w:r>
          <w:r>
            <w:instrText xml:space="preserve"> PAGE   \* MERGEFORMAT </w:instrText>
          </w:r>
          <w:r>
            <w:fldChar w:fldCharType="separate"/>
          </w:r>
          <w:r w:rsidR="0023406F" w:rsidRPr="0023406F">
            <w:rPr>
              <w:noProof/>
              <w:sz w:val="16"/>
            </w:rPr>
            <w:t>2</w:t>
          </w:r>
          <w:r>
            <w:fldChar w:fldCharType="end"/>
          </w:r>
          <w:r>
            <w:rPr>
              <w:sz w:val="16"/>
            </w:rPr>
            <w:t xml:space="preserve"> / </w:t>
          </w:r>
          <w:fldSimple w:instr=" NUMPAGES   \* MERGEFORMAT ">
            <w:r w:rsidR="0023406F" w:rsidRPr="0023406F">
              <w:rPr>
                <w:noProof/>
                <w:sz w:val="16"/>
              </w:rPr>
              <w:t>2</w:t>
            </w:r>
          </w:fldSimple>
        </w:p>
      </w:tc>
    </w:tr>
  </w:tbl>
  <w:p w14:paraId="327C2962" w14:textId="77777777" w:rsidR="00764006" w:rsidRDefault="007640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F4656" w14:textId="77777777" w:rsidR="00934FD0" w:rsidRDefault="00934FD0" w:rsidP="00764006">
      <w:pPr>
        <w:spacing w:line="240" w:lineRule="auto"/>
      </w:pPr>
      <w:r>
        <w:separator/>
      </w:r>
    </w:p>
  </w:footnote>
  <w:footnote w:type="continuationSeparator" w:id="0">
    <w:p w14:paraId="600288BC" w14:textId="77777777" w:rsidR="00934FD0" w:rsidRDefault="00934FD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BD697" w14:textId="77777777" w:rsidR="003A2448" w:rsidRDefault="003A2448" w:rsidP="00764006">
    <w:pPr>
      <w:pStyle w:val="Kopfzeile"/>
      <w:jc w:val="right"/>
    </w:pPr>
    <w:r>
      <w:br/>
    </w:r>
  </w:p>
  <w:p w14:paraId="39F41A20" w14:textId="50D64A9E" w:rsidR="00764006" w:rsidRPr="00C15D91" w:rsidRDefault="00764006" w:rsidP="00C00CC7">
    <w:pPr>
      <w:pStyle w:val="Dokumententitel"/>
    </w:pPr>
    <w:r>
      <w:rPr>
        <w:lang w:eastAsia="de-AT"/>
      </w:rPr>
      <w:drawing>
        <wp:anchor distT="0" distB="0" distL="114300" distR="114300" simplePos="0" relativeHeight="251658240" behindDoc="0" locked="0" layoutInCell="1" allowOverlap="1" wp14:anchorId="6179A756" wp14:editId="131581B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D55ED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0544C"/>
    <w:multiLevelType w:val="hybridMultilevel"/>
    <w:tmpl w:val="8464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4"/>
    <w:lvlOverride w:ilvl="0">
      <w:startOverride w:val="1"/>
    </w:lvlOverride>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155F8"/>
    <w:rsid w:val="000303FD"/>
    <w:rsid w:val="000358A8"/>
    <w:rsid w:val="0006348C"/>
    <w:rsid w:val="00064DC5"/>
    <w:rsid w:val="0006732E"/>
    <w:rsid w:val="00073B06"/>
    <w:rsid w:val="000A0230"/>
    <w:rsid w:val="000A490F"/>
    <w:rsid w:val="000E286C"/>
    <w:rsid w:val="000F7C7A"/>
    <w:rsid w:val="000F7D85"/>
    <w:rsid w:val="00100379"/>
    <w:rsid w:val="00102B91"/>
    <w:rsid w:val="00125EC7"/>
    <w:rsid w:val="00134793"/>
    <w:rsid w:val="00152BD4"/>
    <w:rsid w:val="00167B5E"/>
    <w:rsid w:val="0017018E"/>
    <w:rsid w:val="001708E2"/>
    <w:rsid w:val="0017676D"/>
    <w:rsid w:val="0017755C"/>
    <w:rsid w:val="00181531"/>
    <w:rsid w:val="00183096"/>
    <w:rsid w:val="00193DF6"/>
    <w:rsid w:val="001A6670"/>
    <w:rsid w:val="001B3E4D"/>
    <w:rsid w:val="001C2FB5"/>
    <w:rsid w:val="001D0F95"/>
    <w:rsid w:val="001E7058"/>
    <w:rsid w:val="001F5208"/>
    <w:rsid w:val="001F70A5"/>
    <w:rsid w:val="0022263C"/>
    <w:rsid w:val="00222B47"/>
    <w:rsid w:val="0023406F"/>
    <w:rsid w:val="00252CD7"/>
    <w:rsid w:val="00254AE1"/>
    <w:rsid w:val="0025635E"/>
    <w:rsid w:val="0026487A"/>
    <w:rsid w:val="00271F96"/>
    <w:rsid w:val="00277AF6"/>
    <w:rsid w:val="00286924"/>
    <w:rsid w:val="00292EE3"/>
    <w:rsid w:val="002A0083"/>
    <w:rsid w:val="002B323D"/>
    <w:rsid w:val="002B70FC"/>
    <w:rsid w:val="002C3AE4"/>
    <w:rsid w:val="002C75A1"/>
    <w:rsid w:val="002D1A50"/>
    <w:rsid w:val="002E621E"/>
    <w:rsid w:val="002F3D18"/>
    <w:rsid w:val="003004E1"/>
    <w:rsid w:val="00307422"/>
    <w:rsid w:val="00313DD9"/>
    <w:rsid w:val="00315460"/>
    <w:rsid w:val="003170E8"/>
    <w:rsid w:val="00356DAA"/>
    <w:rsid w:val="003572A1"/>
    <w:rsid w:val="00373DA4"/>
    <w:rsid w:val="003A0064"/>
    <w:rsid w:val="003A2448"/>
    <w:rsid w:val="003A5294"/>
    <w:rsid w:val="003B0DEC"/>
    <w:rsid w:val="003B6B43"/>
    <w:rsid w:val="003E39D6"/>
    <w:rsid w:val="004504BF"/>
    <w:rsid w:val="00450B34"/>
    <w:rsid w:val="00452B1B"/>
    <w:rsid w:val="00454D03"/>
    <w:rsid w:val="00460E17"/>
    <w:rsid w:val="004700C3"/>
    <w:rsid w:val="00470B0F"/>
    <w:rsid w:val="004723D9"/>
    <w:rsid w:val="004775E0"/>
    <w:rsid w:val="00490A55"/>
    <w:rsid w:val="004B32AF"/>
    <w:rsid w:val="004C1432"/>
    <w:rsid w:val="004D7BB5"/>
    <w:rsid w:val="004F72B7"/>
    <w:rsid w:val="005219FF"/>
    <w:rsid w:val="005278C0"/>
    <w:rsid w:val="00532EC1"/>
    <w:rsid w:val="0054039D"/>
    <w:rsid w:val="00552AF7"/>
    <w:rsid w:val="00561079"/>
    <w:rsid w:val="005624A7"/>
    <w:rsid w:val="00587E73"/>
    <w:rsid w:val="005A378B"/>
    <w:rsid w:val="005A79BA"/>
    <w:rsid w:val="005B517D"/>
    <w:rsid w:val="005C1621"/>
    <w:rsid w:val="005D34B9"/>
    <w:rsid w:val="005E6A1D"/>
    <w:rsid w:val="005F0F21"/>
    <w:rsid w:val="00600225"/>
    <w:rsid w:val="00602AC3"/>
    <w:rsid w:val="0060432C"/>
    <w:rsid w:val="006118EE"/>
    <w:rsid w:val="006157D6"/>
    <w:rsid w:val="006225BA"/>
    <w:rsid w:val="0062356F"/>
    <w:rsid w:val="00624B52"/>
    <w:rsid w:val="00625B24"/>
    <w:rsid w:val="0062687F"/>
    <w:rsid w:val="00636E6E"/>
    <w:rsid w:val="006560F7"/>
    <w:rsid w:val="0067046F"/>
    <w:rsid w:val="006C7F31"/>
    <w:rsid w:val="006E786A"/>
    <w:rsid w:val="00703DEF"/>
    <w:rsid w:val="00714973"/>
    <w:rsid w:val="007502BB"/>
    <w:rsid w:val="00764006"/>
    <w:rsid w:val="0077441E"/>
    <w:rsid w:val="0079196A"/>
    <w:rsid w:val="00791EC3"/>
    <w:rsid w:val="0079683C"/>
    <w:rsid w:val="007B5207"/>
    <w:rsid w:val="007D0E42"/>
    <w:rsid w:val="007E33BD"/>
    <w:rsid w:val="007F02AB"/>
    <w:rsid w:val="007F47DB"/>
    <w:rsid w:val="00810CFF"/>
    <w:rsid w:val="008342EA"/>
    <w:rsid w:val="008439CD"/>
    <w:rsid w:val="008471D1"/>
    <w:rsid w:val="00855864"/>
    <w:rsid w:val="00865F37"/>
    <w:rsid w:val="00880D92"/>
    <w:rsid w:val="00881B02"/>
    <w:rsid w:val="008824D3"/>
    <w:rsid w:val="008C2085"/>
    <w:rsid w:val="008C62E5"/>
    <w:rsid w:val="008E1BFC"/>
    <w:rsid w:val="00900F4D"/>
    <w:rsid w:val="00911110"/>
    <w:rsid w:val="009262ED"/>
    <w:rsid w:val="00930970"/>
    <w:rsid w:val="00934FD0"/>
    <w:rsid w:val="00953D37"/>
    <w:rsid w:val="009652D8"/>
    <w:rsid w:val="00965826"/>
    <w:rsid w:val="00970DC3"/>
    <w:rsid w:val="00983B50"/>
    <w:rsid w:val="009860EB"/>
    <w:rsid w:val="00992E31"/>
    <w:rsid w:val="0099409F"/>
    <w:rsid w:val="00996B03"/>
    <w:rsid w:val="009A35C6"/>
    <w:rsid w:val="009C5EAD"/>
    <w:rsid w:val="009C78DB"/>
    <w:rsid w:val="009D14C2"/>
    <w:rsid w:val="009F7BA4"/>
    <w:rsid w:val="00A06152"/>
    <w:rsid w:val="00A06F83"/>
    <w:rsid w:val="00A10D9F"/>
    <w:rsid w:val="00A25CF4"/>
    <w:rsid w:val="00A30303"/>
    <w:rsid w:val="00A34681"/>
    <w:rsid w:val="00A41121"/>
    <w:rsid w:val="00A4272F"/>
    <w:rsid w:val="00A526D6"/>
    <w:rsid w:val="00A52A37"/>
    <w:rsid w:val="00A65137"/>
    <w:rsid w:val="00A750FB"/>
    <w:rsid w:val="00A81890"/>
    <w:rsid w:val="00AC08A0"/>
    <w:rsid w:val="00AC2F90"/>
    <w:rsid w:val="00AC323A"/>
    <w:rsid w:val="00AD3796"/>
    <w:rsid w:val="00AD422D"/>
    <w:rsid w:val="00B03B65"/>
    <w:rsid w:val="00B10DA6"/>
    <w:rsid w:val="00B13C46"/>
    <w:rsid w:val="00B365DD"/>
    <w:rsid w:val="00B414C3"/>
    <w:rsid w:val="00B422A2"/>
    <w:rsid w:val="00B446B3"/>
    <w:rsid w:val="00B51E11"/>
    <w:rsid w:val="00B5267B"/>
    <w:rsid w:val="00B56A9C"/>
    <w:rsid w:val="00B57085"/>
    <w:rsid w:val="00B57511"/>
    <w:rsid w:val="00B63D2F"/>
    <w:rsid w:val="00B80C77"/>
    <w:rsid w:val="00B81268"/>
    <w:rsid w:val="00BD07AA"/>
    <w:rsid w:val="00BD5A2A"/>
    <w:rsid w:val="00BF05C4"/>
    <w:rsid w:val="00BF7FE7"/>
    <w:rsid w:val="00C001F7"/>
    <w:rsid w:val="00C00CC7"/>
    <w:rsid w:val="00C15D91"/>
    <w:rsid w:val="00C26B8D"/>
    <w:rsid w:val="00C36CA3"/>
    <w:rsid w:val="00C4134D"/>
    <w:rsid w:val="00CA034C"/>
    <w:rsid w:val="00CA3747"/>
    <w:rsid w:val="00CB569D"/>
    <w:rsid w:val="00CB6F3D"/>
    <w:rsid w:val="00CC55C1"/>
    <w:rsid w:val="00CE3F0D"/>
    <w:rsid w:val="00D01B62"/>
    <w:rsid w:val="00D03E62"/>
    <w:rsid w:val="00D06B7D"/>
    <w:rsid w:val="00D17FF2"/>
    <w:rsid w:val="00D37502"/>
    <w:rsid w:val="00D4167B"/>
    <w:rsid w:val="00D55EDC"/>
    <w:rsid w:val="00D619B3"/>
    <w:rsid w:val="00D65D40"/>
    <w:rsid w:val="00D70202"/>
    <w:rsid w:val="00D71D18"/>
    <w:rsid w:val="00D8711F"/>
    <w:rsid w:val="00D8757B"/>
    <w:rsid w:val="00D90DAC"/>
    <w:rsid w:val="00DA5B1B"/>
    <w:rsid w:val="00DB5875"/>
    <w:rsid w:val="00DD2CB5"/>
    <w:rsid w:val="00DD417D"/>
    <w:rsid w:val="00DD7D1E"/>
    <w:rsid w:val="00E131CE"/>
    <w:rsid w:val="00E21CBA"/>
    <w:rsid w:val="00E21D57"/>
    <w:rsid w:val="00E264FE"/>
    <w:rsid w:val="00E27B0F"/>
    <w:rsid w:val="00E465CD"/>
    <w:rsid w:val="00E5322C"/>
    <w:rsid w:val="00E55CEF"/>
    <w:rsid w:val="00E62F56"/>
    <w:rsid w:val="00E77A32"/>
    <w:rsid w:val="00E85656"/>
    <w:rsid w:val="00EA50A1"/>
    <w:rsid w:val="00EC3B7D"/>
    <w:rsid w:val="00ED3142"/>
    <w:rsid w:val="00ED707A"/>
    <w:rsid w:val="00EE4F38"/>
    <w:rsid w:val="00EF4B3B"/>
    <w:rsid w:val="00F16BF1"/>
    <w:rsid w:val="00F20583"/>
    <w:rsid w:val="00F40AA5"/>
    <w:rsid w:val="00F60437"/>
    <w:rsid w:val="00F609CC"/>
    <w:rsid w:val="00F6247B"/>
    <w:rsid w:val="00FA5EB3"/>
    <w:rsid w:val="00FE00F8"/>
    <w:rsid w:val="00FE2E8B"/>
    <w:rsid w:val="00FE44DF"/>
    <w:rsid w:val="00FF74A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373CF9"/>
  <w15:docId w15:val="{3427A055-277E-44AE-AD4D-232853A5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 w:type="paragraph" w:styleId="StandardWeb">
    <w:name w:val="Normal (Web)"/>
    <w:basedOn w:val="Standard"/>
    <w:uiPriority w:val="99"/>
    <w:semiHidden/>
    <w:unhideWhenUsed/>
    <w:rsid w:val="009652D8"/>
    <w:pPr>
      <w:spacing w:before="100" w:beforeAutospacing="1" w:after="100" w:afterAutospacing="1" w:line="240" w:lineRule="auto"/>
    </w:pPr>
    <w:rPr>
      <w:rFonts w:ascii="Times" w:eastAsiaTheme="minorEastAsia"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36061">
      <w:bodyDiv w:val="1"/>
      <w:marLeft w:val="0"/>
      <w:marRight w:val="0"/>
      <w:marTop w:val="0"/>
      <w:marBottom w:val="0"/>
      <w:divBdr>
        <w:top w:val="none" w:sz="0" w:space="0" w:color="auto"/>
        <w:left w:val="none" w:sz="0" w:space="0" w:color="auto"/>
        <w:bottom w:val="none" w:sz="0" w:space="0" w:color="auto"/>
        <w:right w:val="none" w:sz="0" w:space="0" w:color="auto"/>
      </w:divBdr>
    </w:div>
    <w:div w:id="1117724070">
      <w:bodyDiv w:val="1"/>
      <w:marLeft w:val="0"/>
      <w:marRight w:val="0"/>
      <w:marTop w:val="0"/>
      <w:marBottom w:val="0"/>
      <w:divBdr>
        <w:top w:val="none" w:sz="0" w:space="0" w:color="auto"/>
        <w:left w:val="none" w:sz="0" w:space="0" w:color="auto"/>
        <w:bottom w:val="none" w:sz="0" w:space="0" w:color="auto"/>
        <w:right w:val="none" w:sz="0" w:space="0" w:color="auto"/>
      </w:divBdr>
    </w:div>
    <w:div w:id="17365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D4BA3-E019-406C-8900-1D430013F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2764</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Haim Katharina</cp:lastModifiedBy>
  <cp:revision>2</cp:revision>
  <cp:lastPrinted>2015-06-02T08:02:00Z</cp:lastPrinted>
  <dcterms:created xsi:type="dcterms:W3CDTF">2017-12-19T08:54:00Z</dcterms:created>
  <dcterms:modified xsi:type="dcterms:W3CDTF">2017-12-19T08:54:00Z</dcterms:modified>
</cp:coreProperties>
</file>